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D4B6" w14:textId="72A49906" w:rsidR="00DD202E" w:rsidRPr="004D4458" w:rsidRDefault="00D66956" w:rsidP="00DD202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GF PIU REPORT</w:t>
      </w:r>
      <w:r w:rsidR="00DD202E" w:rsidRPr="004D44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440E0D41" w14:textId="1C8CA0AC" w:rsidR="00DD202E" w:rsidRPr="004D4458" w:rsidRDefault="00D66956" w:rsidP="00DD202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on the grant No </w:t>
      </w:r>
      <w:r w:rsidR="00DD202E" w:rsidRPr="00574F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</w:t>
      </w:r>
      <w:r w:rsidR="00DD202E" w:rsidRPr="004D44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Z-</w:t>
      </w:r>
      <w:r w:rsidR="00DD202E" w:rsidRPr="00574F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</w:t>
      </w:r>
      <w:r w:rsidR="00DD202E" w:rsidRPr="004D44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-NCTP </w:t>
      </w:r>
      <w:r w:rsidR="004D44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No </w:t>
      </w:r>
      <w:r w:rsidR="00DD202E" w:rsidRPr="004D44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1844 </w:t>
      </w:r>
    </w:p>
    <w:p w14:paraId="6A1F46DC" w14:textId="0A3B30FA" w:rsidR="00DD202E" w:rsidRPr="004D4458" w:rsidRDefault="00DD202E" w:rsidP="00DD202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4D44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(</w:t>
      </w:r>
      <w:r w:rsidR="004D4458" w:rsidRPr="004D44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“</w:t>
      </w:r>
      <w:r w:rsidR="004D44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Effective</w:t>
      </w:r>
      <w:r w:rsidR="004D4458" w:rsidRPr="004D44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D44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responses</w:t>
      </w:r>
      <w:r w:rsidR="004D4458" w:rsidRPr="004D44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D44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to</w:t>
      </w:r>
      <w:r w:rsidR="004D4458" w:rsidRPr="004D44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D44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drug</w:t>
      </w:r>
      <w:r w:rsidR="004D4458" w:rsidRPr="004D44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-</w:t>
      </w:r>
      <w:r w:rsidR="004D44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resistant</w:t>
      </w:r>
      <w:r w:rsidR="004D4458" w:rsidRPr="004D44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D44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tuberculosis in Kazakhstan” program) </w:t>
      </w:r>
    </w:p>
    <w:p w14:paraId="4CEE545E" w14:textId="1BE1EFF5" w:rsidR="00DD202E" w:rsidRPr="004D4458" w:rsidRDefault="004D4458" w:rsidP="00DD202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for the year of</w:t>
      </w:r>
      <w:r w:rsidR="00DD202E" w:rsidRPr="004D44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2020 </w:t>
      </w:r>
    </w:p>
    <w:p w14:paraId="01269389" w14:textId="226AA543" w:rsidR="00DD202E" w:rsidRPr="009C241D" w:rsidRDefault="009C241D" w:rsidP="00E45A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Project</w:t>
      </w:r>
      <w:r w:rsidRPr="009C24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budget</w:t>
      </w:r>
      <w:r w:rsidR="00E45ABD" w:rsidRPr="009C24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$ 8 952 835,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including</w:t>
      </w:r>
      <w:r w:rsidRPr="009C24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Pr="009C24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2020</w:t>
      </w:r>
      <w:r w:rsidR="00E45ABD" w:rsidRPr="009C241D">
        <w:rPr>
          <w:rFonts w:ascii="Times New Roman" w:hAnsi="Times New Roman" w:cs="Times New Roman"/>
          <w:b/>
          <w:bCs/>
          <w:sz w:val="24"/>
          <w:szCs w:val="24"/>
          <w:lang w:val="en-US"/>
        </w:rPr>
        <w:t>:  $ 5 257 491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out of them for </w:t>
      </w:r>
      <w:r w:rsidR="00E45ABD" w:rsidRPr="00E45AB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45ABD" w:rsidRPr="009C241D">
        <w:rPr>
          <w:rFonts w:ascii="Times New Roman" w:hAnsi="Times New Roman" w:cs="Times New Roman"/>
          <w:b/>
          <w:bCs/>
          <w:sz w:val="24"/>
          <w:szCs w:val="24"/>
          <w:lang w:val="en-US"/>
        </w:rPr>
        <w:t>OVID-19: $ 1 297 395)</w:t>
      </w:r>
    </w:p>
    <w:p w14:paraId="399DB476" w14:textId="5F56FE84" w:rsidR="00B1290C" w:rsidRPr="00AB1DA6" w:rsidRDefault="00AB1DA6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  <w:lang w:val="en-US"/>
        </w:rPr>
      </w:pPr>
      <w:r>
        <w:rPr>
          <w:rFonts w:eastAsiaTheme="minorEastAsia"/>
          <w:color w:val="000000" w:themeColor="dark1"/>
          <w:kern w:val="24"/>
          <w:lang w:val="en-US"/>
        </w:rPr>
        <w:t>Installation</w:t>
      </w:r>
      <w:r w:rsidRPr="00B91D89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B91D89">
        <w:rPr>
          <w:rFonts w:eastAsiaTheme="minorEastAsia"/>
          <w:color w:val="000000" w:themeColor="dark1"/>
          <w:kern w:val="24"/>
          <w:lang w:val="en-US"/>
        </w:rPr>
        <w:t xml:space="preserve"> 19 </w:t>
      </w:r>
      <w:proofErr w:type="spellStart"/>
      <w:r w:rsidRPr="003847EB">
        <w:rPr>
          <w:rFonts w:eastAsiaTheme="minorEastAsia"/>
          <w:color w:val="000000" w:themeColor="dark1"/>
          <w:kern w:val="24"/>
          <w:lang w:val="en-US"/>
        </w:rPr>
        <w:t>Xpert</w:t>
      </w:r>
      <w:proofErr w:type="spellEnd"/>
      <w:r w:rsidRPr="00B91D89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Pr="003847EB">
        <w:rPr>
          <w:rFonts w:eastAsiaTheme="minorEastAsia"/>
          <w:color w:val="000000" w:themeColor="dark1"/>
          <w:kern w:val="24"/>
          <w:lang w:val="en-US"/>
        </w:rPr>
        <w:t>MTB</w:t>
      </w:r>
      <w:r w:rsidRPr="00B91D89">
        <w:rPr>
          <w:rFonts w:eastAsiaTheme="minorEastAsia"/>
          <w:color w:val="000000" w:themeColor="dark1"/>
          <w:kern w:val="24"/>
          <w:lang w:val="en-US"/>
        </w:rPr>
        <w:t>/</w:t>
      </w:r>
      <w:r w:rsidRPr="003847EB">
        <w:rPr>
          <w:rFonts w:eastAsiaTheme="minorEastAsia"/>
          <w:color w:val="000000" w:themeColor="dark1"/>
          <w:kern w:val="24"/>
          <w:lang w:val="en-US"/>
        </w:rPr>
        <w:t>RIF</w:t>
      </w:r>
      <w:r>
        <w:rPr>
          <w:rFonts w:eastAsiaTheme="minorEastAsia"/>
          <w:color w:val="000000" w:themeColor="dark1"/>
          <w:kern w:val="24"/>
          <w:lang w:val="en-US"/>
        </w:rPr>
        <w:t xml:space="preserve"> machines procured at the end of 2019 was carried out</w:t>
      </w:r>
      <w:r w:rsidRPr="00B91D89">
        <w:rPr>
          <w:rFonts w:eastAsiaTheme="minorEastAsia"/>
          <w:color w:val="000000" w:themeColor="dark1"/>
          <w:kern w:val="24"/>
          <w:lang w:val="en-US"/>
        </w:rPr>
        <w:t>.</w:t>
      </w:r>
    </w:p>
    <w:p w14:paraId="7220D9F9" w14:textId="3CBF6432" w:rsidR="00B1290C" w:rsidRPr="00557A07" w:rsidRDefault="00557A07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  <w:lang w:val="en-US"/>
        </w:rPr>
      </w:pPr>
      <w:r>
        <w:rPr>
          <w:rFonts w:eastAsiaTheme="minorEastAsia"/>
          <w:color w:val="000000" w:themeColor="dark1"/>
          <w:kern w:val="24"/>
          <w:lang w:val="en-US"/>
        </w:rPr>
        <w:t>In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total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73,993 </w:t>
      </w:r>
      <w:r>
        <w:rPr>
          <w:rFonts w:eastAsiaTheme="minorEastAsia"/>
          <w:color w:val="000000" w:themeColor="dark1"/>
          <w:kern w:val="24"/>
          <w:lang w:val="en-US"/>
        </w:rPr>
        <w:t>TB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suspects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examined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using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</w:t>
      </w:r>
      <w:proofErr w:type="spellStart"/>
      <w:r w:rsidRPr="003847EB">
        <w:rPr>
          <w:rFonts w:eastAsiaTheme="minorEastAsia"/>
          <w:color w:val="000000" w:themeColor="dark1"/>
          <w:kern w:val="24"/>
          <w:lang w:val="en-US"/>
        </w:rPr>
        <w:t>Xpert</w:t>
      </w:r>
      <w:proofErr w:type="spellEnd"/>
      <w:r w:rsidRPr="00FB3857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Pr="003847EB">
        <w:rPr>
          <w:rFonts w:eastAsiaTheme="minorEastAsia"/>
          <w:color w:val="000000" w:themeColor="dark1"/>
          <w:kern w:val="24"/>
          <w:lang w:val="en-US"/>
        </w:rPr>
        <w:t>MTB</w:t>
      </w:r>
      <w:r w:rsidRPr="00FB3857">
        <w:rPr>
          <w:rFonts w:eastAsiaTheme="minorEastAsia"/>
          <w:color w:val="000000" w:themeColor="dark1"/>
          <w:kern w:val="24"/>
          <w:lang w:val="en-US"/>
        </w:rPr>
        <w:t>/</w:t>
      </w:r>
      <w:r w:rsidRPr="003847EB">
        <w:rPr>
          <w:rFonts w:eastAsiaTheme="minorEastAsia"/>
          <w:color w:val="000000" w:themeColor="dark1"/>
          <w:kern w:val="24"/>
          <w:lang w:val="en-US"/>
        </w:rPr>
        <w:t>RIF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technology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during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2020 (</w:t>
      </w:r>
      <w:r>
        <w:rPr>
          <w:rFonts w:eastAsiaTheme="minorEastAsia"/>
          <w:color w:val="000000" w:themeColor="dark1"/>
          <w:kern w:val="24"/>
          <w:lang w:val="en-US"/>
        </w:rPr>
        <w:t>against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64803 </w:t>
      </w:r>
      <w:r>
        <w:rPr>
          <w:rFonts w:eastAsiaTheme="minorEastAsia"/>
          <w:color w:val="000000" w:themeColor="dark1"/>
          <w:kern w:val="24"/>
          <w:lang w:val="en-US"/>
        </w:rPr>
        <w:t>in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2019 </w:t>
      </w:r>
      <w:r>
        <w:rPr>
          <w:rFonts w:eastAsiaTheme="minorEastAsia"/>
          <w:color w:val="000000" w:themeColor="dark1"/>
          <w:kern w:val="24"/>
          <w:lang w:val="en-US"/>
        </w:rPr>
        <w:t>and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60 822 </w:t>
      </w:r>
      <w:r>
        <w:rPr>
          <w:rFonts w:eastAsiaTheme="minorEastAsia"/>
          <w:color w:val="000000" w:themeColor="dark1"/>
          <w:kern w:val="24"/>
          <w:lang w:val="en-US"/>
        </w:rPr>
        <w:t>in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2018) </w:t>
      </w:r>
      <w:r>
        <w:rPr>
          <w:rFonts w:eastAsiaTheme="minorEastAsia"/>
          <w:color w:val="000000" w:themeColor="dark1"/>
          <w:kern w:val="24"/>
          <w:lang w:val="en-US"/>
        </w:rPr>
        <w:t>and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78,257</w:t>
      </w:r>
      <w:r>
        <w:rPr>
          <w:rFonts w:eastAsiaTheme="minorEastAsia"/>
          <w:color w:val="000000" w:themeColor="dark1"/>
          <w:kern w:val="24"/>
          <w:lang w:val="en-US"/>
        </w:rPr>
        <w:t xml:space="preserve"> tests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 carried out for them (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68450 </w:t>
      </w:r>
      <w:r>
        <w:rPr>
          <w:rFonts w:eastAsiaTheme="minorEastAsia"/>
          <w:color w:val="000000" w:themeColor="dark1"/>
          <w:kern w:val="24"/>
          <w:lang w:val="en-US"/>
        </w:rPr>
        <w:t>and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64308 </w:t>
      </w:r>
      <w:r>
        <w:rPr>
          <w:rFonts w:eastAsiaTheme="minorEastAsia"/>
          <w:color w:val="000000" w:themeColor="dark1"/>
          <w:kern w:val="24"/>
          <w:lang w:val="en-US"/>
        </w:rPr>
        <w:t xml:space="preserve">accordingly). </w:t>
      </w:r>
    </w:p>
    <w:p w14:paraId="71570DC1" w14:textId="05DA1F2B" w:rsidR="00B1290C" w:rsidRPr="00557A07" w:rsidRDefault="00557A07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  <w:lang w:val="en-US"/>
        </w:rPr>
      </w:pPr>
      <w:r w:rsidRPr="00FB3857">
        <w:rPr>
          <w:rFonts w:eastAsiaTheme="minorEastAsia"/>
          <w:color w:val="000000" w:themeColor="dark1"/>
          <w:kern w:val="24"/>
          <w:lang w:val="en-US"/>
        </w:rPr>
        <w:t xml:space="preserve">90 </w:t>
      </w:r>
      <w:proofErr w:type="spellStart"/>
      <w:r w:rsidRPr="003847EB">
        <w:rPr>
          <w:rFonts w:eastAsiaTheme="minorEastAsia"/>
          <w:color w:val="000000" w:themeColor="dark1"/>
          <w:kern w:val="24"/>
          <w:lang w:val="en-US"/>
        </w:rPr>
        <w:t>Xpert</w:t>
      </w:r>
      <w:proofErr w:type="spellEnd"/>
      <w:r w:rsidRPr="00FB3857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Pr="003847EB">
        <w:rPr>
          <w:rFonts w:eastAsiaTheme="minorEastAsia"/>
          <w:color w:val="000000" w:themeColor="dark1"/>
          <w:kern w:val="24"/>
          <w:lang w:val="en-US"/>
        </w:rPr>
        <w:t>MTB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/ </w:t>
      </w:r>
      <w:r w:rsidRPr="003847EB">
        <w:rPr>
          <w:rFonts w:eastAsiaTheme="minorEastAsia"/>
          <w:color w:val="000000" w:themeColor="dark1"/>
          <w:kern w:val="24"/>
          <w:lang w:val="en-US"/>
        </w:rPr>
        <w:t>RIF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modules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checked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, </w:t>
      </w:r>
      <w:r>
        <w:rPr>
          <w:rFonts w:eastAsiaTheme="minorEastAsia"/>
          <w:color w:val="000000" w:themeColor="dark1"/>
          <w:kern w:val="24"/>
          <w:lang w:val="en-US"/>
        </w:rPr>
        <w:t xml:space="preserve">need in replacement of 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21 </w:t>
      </w:r>
      <w:r>
        <w:rPr>
          <w:rFonts w:eastAsiaTheme="minorEastAsia"/>
          <w:color w:val="000000" w:themeColor="dark1"/>
          <w:kern w:val="24"/>
          <w:lang w:val="en-US"/>
        </w:rPr>
        <w:t>modules</w:t>
      </w:r>
      <w:r w:rsidRPr="00FB3857">
        <w:rPr>
          <w:rFonts w:eastAsiaTheme="minorEastAsia"/>
          <w:color w:val="000000" w:themeColor="dark1"/>
          <w:kern w:val="24"/>
          <w:lang w:val="en-US"/>
        </w:rPr>
        <w:t xml:space="preserve"> (23,3%)</w:t>
      </w:r>
      <w:r>
        <w:rPr>
          <w:rFonts w:eastAsiaTheme="minorEastAsia"/>
          <w:color w:val="000000" w:themeColor="dark1"/>
          <w:kern w:val="24"/>
          <w:lang w:val="en-US"/>
        </w:rPr>
        <w:t xml:space="preserve"> was identified.</w:t>
      </w:r>
    </w:p>
    <w:p w14:paraId="33B79F53" w14:textId="28FA4946" w:rsidR="00B1290C" w:rsidRPr="008B17E0" w:rsidRDefault="00BA5F87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  <w:lang w:val="en-US"/>
        </w:rPr>
      </w:pPr>
      <w:r w:rsidRPr="008B17E0">
        <w:rPr>
          <w:rFonts w:eastAsiaTheme="minorEastAsia"/>
          <w:color w:val="000000" w:themeColor="dark1"/>
          <w:kern w:val="24"/>
          <w:lang w:val="en-US"/>
        </w:rPr>
        <w:t>5400</w:t>
      </w:r>
      <w:r w:rsidR="008B17E0" w:rsidRPr="008B17E0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8B17E0">
        <w:rPr>
          <w:rFonts w:eastAsiaTheme="minorEastAsia"/>
          <w:color w:val="000000" w:themeColor="dark1"/>
          <w:kern w:val="24"/>
          <w:lang w:val="en-US"/>
        </w:rPr>
        <w:t xml:space="preserve">cartridges for </w:t>
      </w:r>
      <w:r w:rsidR="008B17E0" w:rsidRPr="003847EB">
        <w:rPr>
          <w:rFonts w:eastAsiaTheme="minorEastAsia"/>
          <w:color w:val="000000" w:themeColor="dark1"/>
          <w:kern w:val="24"/>
          <w:lang w:val="en-US"/>
        </w:rPr>
        <w:t>Xpress</w:t>
      </w:r>
      <w:r w:rsidR="008B17E0" w:rsidRPr="00FB3857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8B17E0" w:rsidRPr="003847EB">
        <w:rPr>
          <w:rFonts w:eastAsiaTheme="minorEastAsia"/>
          <w:color w:val="000000" w:themeColor="dark1"/>
          <w:kern w:val="24"/>
          <w:lang w:val="en-US"/>
        </w:rPr>
        <w:t>SARS</w:t>
      </w:r>
      <w:r w:rsidR="008B17E0" w:rsidRPr="00FB3857">
        <w:rPr>
          <w:rFonts w:eastAsiaTheme="minorEastAsia"/>
          <w:color w:val="000000" w:themeColor="dark1"/>
          <w:kern w:val="24"/>
          <w:lang w:val="en-US"/>
        </w:rPr>
        <w:t>-</w:t>
      </w:r>
      <w:r w:rsidR="008B17E0" w:rsidRPr="003847EB">
        <w:rPr>
          <w:rFonts w:eastAsiaTheme="minorEastAsia"/>
          <w:color w:val="000000" w:themeColor="dark1"/>
          <w:kern w:val="24"/>
          <w:lang w:val="en-US"/>
        </w:rPr>
        <w:t>CoV</w:t>
      </w:r>
      <w:r w:rsidR="008B17E0" w:rsidRPr="00FB3857">
        <w:rPr>
          <w:rFonts w:eastAsiaTheme="minorEastAsia"/>
          <w:color w:val="000000" w:themeColor="dark1"/>
          <w:kern w:val="24"/>
          <w:lang w:val="en-US"/>
        </w:rPr>
        <w:t>-2</w:t>
      </w:r>
      <w:r w:rsidR="008B17E0">
        <w:rPr>
          <w:rFonts w:eastAsiaTheme="minorEastAsia"/>
          <w:color w:val="000000" w:themeColor="dark1"/>
          <w:kern w:val="24"/>
          <w:lang w:val="en-US"/>
        </w:rPr>
        <w:t xml:space="preserve"> were procured and distributed. </w:t>
      </w:r>
      <w:r w:rsidRPr="008B17E0">
        <w:rPr>
          <w:rFonts w:eastAsiaTheme="minorEastAsia"/>
          <w:color w:val="000000" w:themeColor="dark1"/>
          <w:kern w:val="24"/>
          <w:lang w:val="en-US"/>
        </w:rPr>
        <w:t xml:space="preserve"> </w:t>
      </w:r>
    </w:p>
    <w:p w14:paraId="2667F085" w14:textId="53ACA678" w:rsidR="00B1290C" w:rsidRPr="00451052" w:rsidRDefault="009F0B8E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  <w:lang w:val="en-US"/>
        </w:rPr>
      </w:pPr>
      <w:r>
        <w:rPr>
          <w:rFonts w:eastAsiaTheme="minorEastAsia"/>
          <w:color w:val="000000" w:themeColor="dark1"/>
          <w:kern w:val="24"/>
          <w:lang w:val="en-US"/>
        </w:rPr>
        <w:t>Procurement</w:t>
      </w:r>
      <w:r w:rsidRPr="009F0B8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9F0B8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reagents</w:t>
      </w:r>
      <w:r w:rsidRPr="009F0B8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and</w:t>
      </w:r>
      <w:r w:rsidRPr="009F0B8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ensuring</w:t>
      </w:r>
      <w:r w:rsidRPr="009F0B8E">
        <w:rPr>
          <w:rFonts w:eastAsiaTheme="minorEastAsia"/>
          <w:color w:val="000000" w:themeColor="dark1"/>
          <w:kern w:val="24"/>
          <w:lang w:val="en-US"/>
        </w:rPr>
        <w:t xml:space="preserve"> 100%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9F0B8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 xml:space="preserve">need in HAIN for RK, BACTEC for the penitentiary system, NRL.  </w:t>
      </w:r>
    </w:p>
    <w:p w14:paraId="7C82EF16" w14:textId="32A08CB7" w:rsidR="00B1290C" w:rsidRPr="009F0B8E" w:rsidRDefault="009F0B8E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  <w:lang w:val="en-US"/>
        </w:rPr>
      </w:pPr>
      <w:r>
        <w:rPr>
          <w:rFonts w:eastAsiaTheme="minorEastAsia"/>
          <w:color w:val="000000" w:themeColor="dark1"/>
          <w:kern w:val="24"/>
          <w:lang w:val="en-US"/>
        </w:rPr>
        <w:t>Procurement</w:t>
      </w:r>
      <w:r w:rsidRPr="009F0B8E">
        <w:rPr>
          <w:rFonts w:eastAsiaTheme="minorEastAsia"/>
          <w:color w:val="000000" w:themeColor="dark1"/>
          <w:kern w:val="24"/>
          <w:lang w:val="en-US"/>
        </w:rPr>
        <w:t xml:space="preserve">, </w:t>
      </w:r>
      <w:r>
        <w:rPr>
          <w:rFonts w:eastAsiaTheme="minorEastAsia"/>
          <w:color w:val="000000" w:themeColor="dark1"/>
          <w:kern w:val="24"/>
          <w:lang w:val="en-US"/>
        </w:rPr>
        <w:t>installation</w:t>
      </w:r>
      <w:r w:rsidRPr="009F0B8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and</w:t>
      </w:r>
      <w:r w:rsidRPr="009F0B8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approbation</w:t>
      </w:r>
      <w:r w:rsidRPr="009F0B8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9F0B8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9F0B8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MBT</w:t>
      </w:r>
      <w:r w:rsidRPr="009F0B8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sequencing</w:t>
      </w:r>
      <w:r w:rsidRPr="009F0B8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equipment</w:t>
      </w:r>
      <w:r w:rsidRPr="009F0B8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9F0B8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carried out</w:t>
      </w:r>
      <w:r w:rsidRPr="009F0B8E">
        <w:rPr>
          <w:rFonts w:eastAsiaTheme="minorEastAsia"/>
          <w:color w:val="000000" w:themeColor="dark1"/>
          <w:kern w:val="24"/>
          <w:lang w:val="en-US"/>
        </w:rPr>
        <w:t>.</w:t>
      </w:r>
      <w:r>
        <w:rPr>
          <w:rFonts w:eastAsiaTheme="minorEastAsia"/>
          <w:color w:val="000000" w:themeColor="dark1"/>
          <w:kern w:val="24"/>
          <w:lang w:val="en-US"/>
        </w:rPr>
        <w:t xml:space="preserve"> </w:t>
      </w:r>
    </w:p>
    <w:p w14:paraId="461B17DA" w14:textId="0191D2A2" w:rsidR="00B1290C" w:rsidRPr="007440BA" w:rsidRDefault="007440BA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  <w:lang w:val="en-US"/>
        </w:rPr>
      </w:pPr>
      <w:r>
        <w:rPr>
          <w:rFonts w:eastAsiaTheme="minorEastAsia"/>
          <w:color w:val="000000" w:themeColor="dark1"/>
          <w:kern w:val="24"/>
          <w:lang w:val="en-US"/>
        </w:rPr>
        <w:t>Logistics</w:t>
      </w:r>
      <w:r w:rsidRPr="006B39D6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6B39D6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6B39D6">
        <w:rPr>
          <w:rFonts w:eastAsiaTheme="minorEastAsia"/>
          <w:color w:val="000000" w:themeColor="dark1"/>
          <w:kern w:val="24"/>
          <w:lang w:val="en-US"/>
        </w:rPr>
        <w:t xml:space="preserve"> </w:t>
      </w:r>
      <w:proofErr w:type="spellStart"/>
      <w:r>
        <w:rPr>
          <w:rFonts w:eastAsiaTheme="minorEastAsia"/>
          <w:color w:val="000000" w:themeColor="dark1"/>
          <w:kern w:val="24"/>
          <w:lang w:val="en-US"/>
        </w:rPr>
        <w:t>bedaquiline</w:t>
      </w:r>
      <w:proofErr w:type="spellEnd"/>
      <w:r w:rsidRPr="006B39D6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substance</w:t>
      </w:r>
      <w:r w:rsidRPr="006B39D6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distribution in the country for DST was carried out</w:t>
      </w:r>
      <w:r w:rsidRPr="007440BA">
        <w:rPr>
          <w:rFonts w:eastAsiaTheme="minorEastAsia"/>
          <w:color w:val="000000" w:themeColor="dark1"/>
          <w:kern w:val="24"/>
          <w:lang w:val="en-US"/>
        </w:rPr>
        <w:t xml:space="preserve"> </w:t>
      </w:r>
    </w:p>
    <w:p w14:paraId="186EDF96" w14:textId="7B4EE6D6" w:rsidR="00B1290C" w:rsidRPr="003847EB" w:rsidRDefault="007440BA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</w:rPr>
      </w:pPr>
      <w:r w:rsidRPr="00DE185A">
        <w:rPr>
          <w:rFonts w:eastAsiaTheme="minorEastAsia"/>
          <w:color w:val="000000" w:themeColor="dark1"/>
          <w:kern w:val="24"/>
          <w:lang w:val="en-US"/>
        </w:rPr>
        <w:t xml:space="preserve">6 </w:t>
      </w:r>
      <w:r>
        <w:rPr>
          <w:rFonts w:eastAsiaTheme="minorEastAsia"/>
          <w:color w:val="000000" w:themeColor="dark1"/>
          <w:kern w:val="24"/>
          <w:lang w:val="en-US"/>
        </w:rPr>
        <w:t>trainings</w:t>
      </w:r>
      <w:r w:rsidRPr="00DE185A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DE185A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held</w:t>
      </w:r>
      <w:r w:rsidRPr="00DE185A">
        <w:rPr>
          <w:rFonts w:eastAsiaTheme="minorEastAsia"/>
          <w:color w:val="000000" w:themeColor="dark1"/>
          <w:kern w:val="24"/>
          <w:lang w:val="en-US"/>
        </w:rPr>
        <w:t>: 2</w:t>
      </w:r>
      <w:r w:rsidR="00DE185A" w:rsidRPr="00DE185A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DE185A">
        <w:rPr>
          <w:rFonts w:eastAsiaTheme="minorEastAsia"/>
          <w:color w:val="000000" w:themeColor="dark1"/>
          <w:kern w:val="24"/>
          <w:lang w:val="en-US"/>
        </w:rPr>
        <w:t>offline</w:t>
      </w:r>
      <w:r w:rsidR="00DE185A" w:rsidRPr="00DE185A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DE185A">
        <w:rPr>
          <w:rFonts w:eastAsiaTheme="minorEastAsia"/>
          <w:color w:val="000000" w:themeColor="dark1"/>
          <w:kern w:val="24"/>
          <w:lang w:val="en-US"/>
        </w:rPr>
        <w:t xml:space="preserve">trainings on an active pharmacovigilance, 2 offline </w:t>
      </w:r>
      <w:r w:rsidR="00EB739E">
        <w:rPr>
          <w:rFonts w:eastAsiaTheme="minorEastAsia"/>
          <w:color w:val="000000" w:themeColor="dark1"/>
          <w:kern w:val="24"/>
          <w:lang w:val="en-US"/>
        </w:rPr>
        <w:t>trainings for Mass Media, 1 online training for the specialists from 19 NGOs on the issues of TB, TB/HIV in the terms of COVID-19 pandemics and 1 online training on a M&amp;E in the TB program issue. In</w:t>
      </w:r>
      <w:r w:rsidR="00EB739E" w:rsidRPr="00EB739E">
        <w:rPr>
          <w:rFonts w:eastAsiaTheme="minorEastAsia"/>
          <w:color w:val="000000" w:themeColor="dark1"/>
          <w:kern w:val="24"/>
        </w:rPr>
        <w:t xml:space="preserve"> </w:t>
      </w:r>
      <w:r w:rsidR="00EB739E">
        <w:rPr>
          <w:rFonts w:eastAsiaTheme="minorEastAsia"/>
          <w:color w:val="000000" w:themeColor="dark1"/>
          <w:kern w:val="24"/>
          <w:lang w:val="en-US"/>
        </w:rPr>
        <w:t>total</w:t>
      </w:r>
      <w:r w:rsidR="00EB739E" w:rsidRPr="00EB739E">
        <w:rPr>
          <w:rFonts w:eastAsiaTheme="minorEastAsia"/>
          <w:color w:val="000000" w:themeColor="dark1"/>
          <w:kern w:val="24"/>
        </w:rPr>
        <w:t xml:space="preserve"> 139 </w:t>
      </w:r>
      <w:r w:rsidR="00EB739E">
        <w:rPr>
          <w:rFonts w:eastAsiaTheme="minorEastAsia"/>
          <w:color w:val="000000" w:themeColor="dark1"/>
          <w:kern w:val="24"/>
          <w:lang w:val="en-US"/>
        </w:rPr>
        <w:t>persons</w:t>
      </w:r>
      <w:r w:rsidR="00EB739E" w:rsidRPr="00EB739E">
        <w:rPr>
          <w:rFonts w:eastAsiaTheme="minorEastAsia"/>
          <w:color w:val="000000" w:themeColor="dark1"/>
          <w:kern w:val="24"/>
        </w:rPr>
        <w:t xml:space="preserve"> </w:t>
      </w:r>
      <w:r w:rsidR="00EB739E">
        <w:rPr>
          <w:rFonts w:eastAsiaTheme="minorEastAsia"/>
          <w:color w:val="000000" w:themeColor="dark1"/>
          <w:kern w:val="24"/>
          <w:lang w:val="en-US"/>
        </w:rPr>
        <w:t>were</w:t>
      </w:r>
      <w:r w:rsidR="00EB739E" w:rsidRPr="00EB739E">
        <w:rPr>
          <w:rFonts w:eastAsiaTheme="minorEastAsia"/>
          <w:color w:val="000000" w:themeColor="dark1"/>
          <w:kern w:val="24"/>
        </w:rPr>
        <w:t xml:space="preserve"> </w:t>
      </w:r>
      <w:r w:rsidR="00EB739E">
        <w:rPr>
          <w:rFonts w:eastAsiaTheme="minorEastAsia"/>
          <w:color w:val="000000" w:themeColor="dark1"/>
          <w:kern w:val="24"/>
          <w:lang w:val="en-US"/>
        </w:rPr>
        <w:t>trained</w:t>
      </w:r>
      <w:r w:rsidR="00EB739E" w:rsidRPr="00EB739E">
        <w:rPr>
          <w:rFonts w:eastAsiaTheme="minorEastAsia"/>
          <w:color w:val="000000" w:themeColor="dark1"/>
          <w:kern w:val="24"/>
        </w:rPr>
        <w:t xml:space="preserve">.    </w:t>
      </w:r>
      <w:r w:rsidR="00DE185A" w:rsidRPr="00EB739E">
        <w:rPr>
          <w:rFonts w:eastAsiaTheme="minorEastAsia"/>
          <w:color w:val="000000" w:themeColor="dark1"/>
          <w:kern w:val="24"/>
        </w:rPr>
        <w:t xml:space="preserve"> </w:t>
      </w:r>
    </w:p>
    <w:p w14:paraId="70844BB7" w14:textId="52ED62D4" w:rsidR="00B1290C" w:rsidRPr="00CC48BD" w:rsidRDefault="005A541B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  <w:lang w:val="en-US"/>
        </w:rPr>
      </w:pPr>
      <w:r>
        <w:rPr>
          <w:rFonts w:eastAsiaTheme="minorEastAsia"/>
          <w:color w:val="000000" w:themeColor="dark1"/>
          <w:kern w:val="24"/>
          <w:lang w:val="en-US"/>
        </w:rPr>
        <w:t>M</w:t>
      </w:r>
      <w:r w:rsidRPr="005A541B">
        <w:rPr>
          <w:rFonts w:eastAsiaTheme="minorEastAsia"/>
          <w:color w:val="000000" w:themeColor="dark1"/>
          <w:kern w:val="24"/>
          <w:lang w:val="en-US"/>
        </w:rPr>
        <w:t>&amp;</w:t>
      </w:r>
      <w:r>
        <w:rPr>
          <w:rFonts w:eastAsiaTheme="minorEastAsia"/>
          <w:color w:val="000000" w:themeColor="dark1"/>
          <w:kern w:val="24"/>
          <w:lang w:val="en-US"/>
        </w:rPr>
        <w:t>E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visits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conducted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to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all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regions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: 2 </w:t>
      </w:r>
      <w:r>
        <w:rPr>
          <w:rFonts w:eastAsiaTheme="minorEastAsia"/>
          <w:color w:val="000000" w:themeColor="dark1"/>
          <w:kern w:val="24"/>
          <w:lang w:val="en-US"/>
        </w:rPr>
        <w:t>oblasts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covered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with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M</w:t>
      </w:r>
      <w:r w:rsidRPr="005A541B">
        <w:rPr>
          <w:rFonts w:eastAsiaTheme="minorEastAsia"/>
          <w:color w:val="000000" w:themeColor="dark1"/>
          <w:kern w:val="24"/>
          <w:lang w:val="en-US"/>
        </w:rPr>
        <w:t>&amp;</w:t>
      </w:r>
      <w:r>
        <w:rPr>
          <w:rFonts w:eastAsiaTheme="minorEastAsia"/>
          <w:color w:val="000000" w:themeColor="dark1"/>
          <w:kern w:val="24"/>
          <w:lang w:val="en-US"/>
        </w:rPr>
        <w:t>E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visits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prior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to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Covid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-19 </w:t>
      </w:r>
      <w:r>
        <w:rPr>
          <w:rFonts w:eastAsiaTheme="minorEastAsia"/>
          <w:color w:val="000000" w:themeColor="dark1"/>
          <w:kern w:val="24"/>
          <w:lang w:val="en-US"/>
        </w:rPr>
        <w:t>quarantine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activities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before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March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2020, </w:t>
      </w:r>
      <w:r>
        <w:rPr>
          <w:rFonts w:eastAsiaTheme="minorEastAsia"/>
          <w:color w:val="000000" w:themeColor="dark1"/>
          <w:kern w:val="24"/>
          <w:lang w:val="en-US"/>
        </w:rPr>
        <w:t>other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regions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– </w:t>
      </w:r>
      <w:r>
        <w:rPr>
          <w:rFonts w:eastAsiaTheme="minorEastAsia"/>
          <w:color w:val="000000" w:themeColor="dark1"/>
          <w:kern w:val="24"/>
          <w:lang w:val="en-US"/>
        </w:rPr>
        <w:t>in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Quarter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4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2020</w:t>
      </w:r>
      <w:r>
        <w:rPr>
          <w:rFonts w:eastAsiaTheme="minorEastAsia"/>
          <w:color w:val="000000" w:themeColor="dark1"/>
          <w:kern w:val="24"/>
          <w:lang w:val="en-US"/>
        </w:rPr>
        <w:t>. All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19 </w:t>
      </w:r>
      <w:r>
        <w:rPr>
          <w:rFonts w:eastAsiaTheme="minorEastAsia"/>
          <w:color w:val="000000" w:themeColor="dark1"/>
          <w:kern w:val="24"/>
          <w:lang w:val="en-US"/>
        </w:rPr>
        <w:t>NGOs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covered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with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monitoring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, </w:t>
      </w:r>
      <w:r>
        <w:rPr>
          <w:rFonts w:eastAsiaTheme="minorEastAsia"/>
          <w:color w:val="000000" w:themeColor="dark1"/>
          <w:kern w:val="24"/>
          <w:lang w:val="en-US"/>
        </w:rPr>
        <w:t>monitoring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visits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conducted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to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15 </w:t>
      </w:r>
      <w:r>
        <w:rPr>
          <w:rFonts w:eastAsiaTheme="minorEastAsia"/>
          <w:color w:val="000000" w:themeColor="dark1"/>
          <w:kern w:val="24"/>
          <w:lang w:val="en-US"/>
        </w:rPr>
        <w:t xml:space="preserve">NGOs, </w:t>
      </w:r>
      <w:r w:rsidR="00CC48BD">
        <w:rPr>
          <w:rFonts w:eastAsiaTheme="minorEastAsia"/>
          <w:color w:val="000000" w:themeColor="dark1"/>
          <w:kern w:val="24"/>
          <w:lang w:val="en-US"/>
        </w:rPr>
        <w:t>distance</w:t>
      </w:r>
      <w:r>
        <w:rPr>
          <w:rFonts w:eastAsiaTheme="minorEastAsia"/>
          <w:color w:val="000000" w:themeColor="dark1"/>
          <w:kern w:val="24"/>
          <w:lang w:val="en-US"/>
        </w:rPr>
        <w:t xml:space="preserve"> M&amp;E was </w:t>
      </w:r>
      <w:r w:rsidR="000809C7">
        <w:rPr>
          <w:rFonts w:eastAsiaTheme="minorEastAsia"/>
          <w:color w:val="000000" w:themeColor="dark1"/>
          <w:kern w:val="24"/>
          <w:lang w:val="en-US"/>
        </w:rPr>
        <w:t>held</w:t>
      </w:r>
      <w:r>
        <w:rPr>
          <w:rFonts w:eastAsiaTheme="minorEastAsia"/>
          <w:color w:val="000000" w:themeColor="dark1"/>
          <w:kern w:val="24"/>
          <w:lang w:val="en-US"/>
        </w:rPr>
        <w:t xml:space="preserve"> with 4 NGOs. 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  </w:t>
      </w:r>
    </w:p>
    <w:p w14:paraId="1E599D99" w14:textId="2179E5BD" w:rsidR="00B1290C" w:rsidRPr="00451052" w:rsidRDefault="005A541B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  <w:lang w:val="en-US"/>
        </w:rPr>
      </w:pPr>
      <w:r>
        <w:rPr>
          <w:rFonts w:eastAsiaTheme="minorEastAsia"/>
          <w:color w:val="000000" w:themeColor="dark1"/>
          <w:kern w:val="24"/>
          <w:lang w:val="en-US"/>
        </w:rPr>
        <w:t>Approaches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to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and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methodology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M</w:t>
      </w:r>
      <w:r w:rsidRPr="005A541B">
        <w:rPr>
          <w:rFonts w:eastAsiaTheme="minorEastAsia"/>
          <w:color w:val="000000" w:themeColor="dark1"/>
          <w:kern w:val="24"/>
          <w:lang w:val="en-US"/>
        </w:rPr>
        <w:t>&amp;</w:t>
      </w:r>
      <w:r>
        <w:rPr>
          <w:rFonts w:eastAsiaTheme="minorEastAsia"/>
          <w:color w:val="000000" w:themeColor="dark1"/>
          <w:kern w:val="24"/>
          <w:lang w:val="en-US"/>
        </w:rPr>
        <w:t>E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for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TB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activities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updated</w:t>
      </w:r>
      <w:r w:rsidRPr="005A541B">
        <w:rPr>
          <w:rFonts w:eastAsiaTheme="minorEastAsia"/>
          <w:color w:val="000000" w:themeColor="dark1"/>
          <w:kern w:val="24"/>
          <w:lang w:val="en-US"/>
        </w:rPr>
        <w:t>.</w:t>
      </w:r>
      <w:r>
        <w:rPr>
          <w:rFonts w:eastAsiaTheme="minorEastAsia"/>
          <w:color w:val="000000" w:themeColor="dark1"/>
          <w:kern w:val="24"/>
          <w:lang w:val="en-US"/>
        </w:rPr>
        <w:t xml:space="preserve"> A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Concept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, </w:t>
      </w:r>
      <w:r>
        <w:rPr>
          <w:rFonts w:eastAsiaTheme="minorEastAsia"/>
          <w:color w:val="000000" w:themeColor="dark1"/>
          <w:kern w:val="24"/>
          <w:lang w:val="en-US"/>
        </w:rPr>
        <w:t>Instruction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for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organization</w:t>
      </w:r>
      <w:r w:rsidRPr="005A541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 xml:space="preserve">and holding M&amp;E in the TB program including </w:t>
      </w:r>
      <w:r w:rsidR="00CC48BD">
        <w:rPr>
          <w:rFonts w:eastAsiaTheme="minorEastAsia"/>
          <w:color w:val="000000" w:themeColor="dark1"/>
          <w:kern w:val="24"/>
          <w:lang w:val="en-US"/>
        </w:rPr>
        <w:t>distance M&amp;E forms (</w:t>
      </w:r>
      <w:proofErr w:type="spellStart"/>
      <w:r w:rsidR="00CC48BD">
        <w:rPr>
          <w:rFonts w:eastAsiaTheme="minorEastAsia"/>
          <w:color w:val="000000" w:themeColor="dark1"/>
          <w:kern w:val="24"/>
          <w:lang w:val="en-US"/>
        </w:rPr>
        <w:t>dM&amp;E</w:t>
      </w:r>
      <w:proofErr w:type="spellEnd"/>
      <w:r w:rsidR="00CC48BD">
        <w:rPr>
          <w:rFonts w:eastAsiaTheme="minorEastAsia"/>
          <w:color w:val="000000" w:themeColor="dark1"/>
          <w:kern w:val="24"/>
          <w:lang w:val="en-US"/>
        </w:rPr>
        <w:t>)</w:t>
      </w:r>
      <w:r w:rsidR="00CC48BD" w:rsidRPr="00CC48BD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CC48BD">
        <w:rPr>
          <w:rFonts w:eastAsiaTheme="minorEastAsia"/>
          <w:color w:val="000000" w:themeColor="dark1"/>
          <w:kern w:val="24"/>
          <w:lang w:val="en-US"/>
        </w:rPr>
        <w:t>were</w:t>
      </w:r>
      <w:r w:rsidR="00CC48BD" w:rsidRPr="00CC48BD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CC48BD">
        <w:rPr>
          <w:rFonts w:eastAsiaTheme="minorEastAsia"/>
          <w:color w:val="000000" w:themeColor="dark1"/>
          <w:kern w:val="24"/>
          <w:lang w:val="en-US"/>
        </w:rPr>
        <w:t>updated</w:t>
      </w:r>
      <w:r w:rsidR="00CC48BD" w:rsidRPr="00CC48BD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CC48BD">
        <w:rPr>
          <w:rFonts w:eastAsiaTheme="minorEastAsia"/>
          <w:color w:val="000000" w:themeColor="dark1"/>
          <w:kern w:val="24"/>
          <w:lang w:val="en-US"/>
        </w:rPr>
        <w:t>and</w:t>
      </w:r>
      <w:r w:rsidR="00CC48BD" w:rsidRPr="00CC48BD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CC48BD">
        <w:rPr>
          <w:rFonts w:eastAsiaTheme="minorEastAsia"/>
          <w:color w:val="000000" w:themeColor="dark1"/>
          <w:kern w:val="24"/>
          <w:lang w:val="en-US"/>
        </w:rPr>
        <w:t>approved. A</w:t>
      </w:r>
      <w:r w:rsidR="00CC48BD" w:rsidRPr="00CC48BD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CC48BD">
        <w:rPr>
          <w:rFonts w:eastAsiaTheme="minorEastAsia"/>
          <w:color w:val="000000" w:themeColor="dark1"/>
          <w:kern w:val="24"/>
          <w:lang w:val="en-US"/>
        </w:rPr>
        <w:t>tender</w:t>
      </w:r>
      <w:r w:rsidR="00CC48BD" w:rsidRPr="00CC48BD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CC48BD">
        <w:rPr>
          <w:rFonts w:eastAsiaTheme="minorEastAsia"/>
          <w:color w:val="000000" w:themeColor="dark1"/>
          <w:kern w:val="24"/>
          <w:lang w:val="en-US"/>
        </w:rPr>
        <w:t>for</w:t>
      </w:r>
      <w:r w:rsidR="00CC48BD" w:rsidRPr="00CC48BD">
        <w:rPr>
          <w:rFonts w:eastAsiaTheme="minorEastAsia"/>
          <w:color w:val="000000" w:themeColor="dark1"/>
          <w:kern w:val="24"/>
          <w:lang w:val="en-US"/>
        </w:rPr>
        <w:t xml:space="preserve"> 4 </w:t>
      </w:r>
      <w:r w:rsidR="00CC48BD">
        <w:rPr>
          <w:rFonts w:eastAsiaTheme="minorEastAsia"/>
          <w:color w:val="000000" w:themeColor="dark1"/>
          <w:kern w:val="24"/>
          <w:lang w:val="en-US"/>
        </w:rPr>
        <w:t>specialists</w:t>
      </w:r>
      <w:r w:rsidR="00CC48BD" w:rsidRPr="00CC48BD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CC48BD">
        <w:rPr>
          <w:rFonts w:eastAsiaTheme="minorEastAsia"/>
          <w:color w:val="000000" w:themeColor="dark1"/>
          <w:kern w:val="24"/>
          <w:lang w:val="en-US"/>
        </w:rPr>
        <w:t>of</w:t>
      </w:r>
      <w:r w:rsidR="00CC48BD" w:rsidRPr="00CC48BD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CC48BD">
        <w:rPr>
          <w:rFonts w:eastAsiaTheme="minorEastAsia"/>
          <w:color w:val="000000" w:themeColor="dark1"/>
          <w:kern w:val="24"/>
          <w:lang w:val="en-US"/>
        </w:rPr>
        <w:t>the</w:t>
      </w:r>
      <w:r w:rsidR="00CC48BD" w:rsidRPr="00CC48BD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CC48BD">
        <w:rPr>
          <w:rFonts w:eastAsiaTheme="minorEastAsia"/>
          <w:color w:val="000000" w:themeColor="dark1"/>
          <w:kern w:val="24"/>
          <w:lang w:val="en-US"/>
        </w:rPr>
        <w:t>M</w:t>
      </w:r>
      <w:r w:rsidR="00CC48BD" w:rsidRPr="00CC48BD">
        <w:rPr>
          <w:rFonts w:eastAsiaTheme="minorEastAsia"/>
          <w:color w:val="000000" w:themeColor="dark1"/>
          <w:kern w:val="24"/>
          <w:lang w:val="en-US"/>
        </w:rPr>
        <w:t>&amp;</w:t>
      </w:r>
      <w:r w:rsidR="00CC48BD">
        <w:rPr>
          <w:rFonts w:eastAsiaTheme="minorEastAsia"/>
          <w:color w:val="000000" w:themeColor="dark1"/>
          <w:kern w:val="24"/>
          <w:lang w:val="en-US"/>
        </w:rPr>
        <w:t>E</w:t>
      </w:r>
      <w:r w:rsidR="00CC48BD" w:rsidRPr="00CC48BD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CC48BD">
        <w:rPr>
          <w:rFonts w:eastAsiaTheme="minorEastAsia"/>
          <w:color w:val="000000" w:themeColor="dark1"/>
          <w:kern w:val="24"/>
          <w:lang w:val="en-US"/>
        </w:rPr>
        <w:t>group</w:t>
      </w:r>
      <w:r w:rsidR="00CC48BD" w:rsidRPr="00CC48BD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CC48BD">
        <w:rPr>
          <w:rFonts w:eastAsiaTheme="minorEastAsia"/>
          <w:color w:val="000000" w:themeColor="dark1"/>
          <w:kern w:val="24"/>
          <w:lang w:val="en-US"/>
        </w:rPr>
        <w:t>at the national level was held.</w:t>
      </w:r>
      <w:r w:rsidR="00CC48BD">
        <w:rPr>
          <w:rFonts w:eastAsiaTheme="minorEastAsia"/>
          <w:color w:val="000000" w:themeColor="dark1"/>
          <w:kern w:val="24"/>
          <w:lang w:val="kk-KZ"/>
        </w:rPr>
        <w:t xml:space="preserve"> </w:t>
      </w:r>
      <w:r w:rsidR="00CC48BD" w:rsidRPr="00CC48BD">
        <w:rPr>
          <w:rFonts w:eastAsiaTheme="minorEastAsia"/>
          <w:color w:val="000000" w:themeColor="dark1"/>
          <w:kern w:val="24"/>
          <w:lang w:val="kk-KZ"/>
        </w:rPr>
        <w:t>An exempt M&amp;E group of 5 specialists was established at the national leve</w:t>
      </w:r>
      <w:r w:rsidR="00CC48BD">
        <w:rPr>
          <w:rFonts w:eastAsiaTheme="minorEastAsia"/>
          <w:color w:val="000000" w:themeColor="dark1"/>
          <w:kern w:val="24"/>
          <w:lang w:val="en-US"/>
        </w:rPr>
        <w:t xml:space="preserve">l. </w:t>
      </w:r>
      <w:r w:rsidR="00CC48BD" w:rsidRPr="00CC48BD">
        <w:rPr>
          <w:rFonts w:eastAsiaTheme="minorEastAsia"/>
          <w:color w:val="000000" w:themeColor="dark1"/>
          <w:kern w:val="24"/>
          <w:lang w:val="kk-KZ"/>
        </w:rPr>
        <w:t xml:space="preserve">    </w:t>
      </w:r>
      <w:r w:rsidRPr="00CC48BD">
        <w:rPr>
          <w:rFonts w:eastAsiaTheme="minorEastAsia"/>
          <w:color w:val="000000" w:themeColor="dark1"/>
          <w:kern w:val="24"/>
          <w:lang w:val="kk-KZ"/>
        </w:rPr>
        <w:t xml:space="preserve"> </w:t>
      </w:r>
    </w:p>
    <w:p w14:paraId="6EFFC2A2" w14:textId="3DA5B2A2" w:rsidR="00B1290C" w:rsidRPr="006B19C3" w:rsidRDefault="006B19C3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  <w:lang w:val="en-US"/>
        </w:rPr>
      </w:pPr>
      <w:r>
        <w:rPr>
          <w:color w:val="000000"/>
          <w:shd w:val="clear" w:color="auto" w:fill="FFFFFF"/>
          <w:lang w:val="en-US"/>
        </w:rPr>
        <w:t>T</w:t>
      </w:r>
      <w:r w:rsidRPr="006B19C3">
        <w:rPr>
          <w:color w:val="000000"/>
          <w:shd w:val="clear" w:color="auto" w:fill="FFFFFF"/>
          <w:lang w:val="en-US"/>
        </w:rPr>
        <w:t xml:space="preserve">he online </w:t>
      </w:r>
      <w:r w:rsidRPr="006B19C3">
        <w:rPr>
          <w:lang w:val="en-US"/>
        </w:rPr>
        <w:t xml:space="preserve">training medical advisory commissions </w:t>
      </w:r>
      <w:r>
        <w:rPr>
          <w:rFonts w:ascii="DIN Pro Regular" w:hAnsi="DIN Pro Regular"/>
          <w:bCs/>
          <w:lang w:val="en-US"/>
        </w:rPr>
        <w:t>by</w:t>
      </w:r>
      <w:r w:rsidRPr="007B0EEE">
        <w:rPr>
          <w:rFonts w:ascii="DIN Pro Regular" w:hAnsi="DIN Pro Regular"/>
          <w:bCs/>
          <w:lang w:val="en-US"/>
        </w:rPr>
        <w:t xml:space="preserve"> </w:t>
      </w:r>
      <w:r>
        <w:rPr>
          <w:rFonts w:ascii="DIN Pro Regular" w:hAnsi="DIN Pro Regular"/>
          <w:bCs/>
          <w:lang w:val="en-US"/>
        </w:rPr>
        <w:t>the</w:t>
      </w:r>
      <w:r w:rsidRPr="007B0EEE">
        <w:rPr>
          <w:rFonts w:ascii="DIN Pro Regular" w:hAnsi="DIN Pro Regular"/>
          <w:bCs/>
          <w:lang w:val="en-US"/>
        </w:rPr>
        <w:t xml:space="preserve"> </w:t>
      </w:r>
      <w:r>
        <w:rPr>
          <w:rFonts w:ascii="DIN Pro Regular" w:hAnsi="DIN Pro Regular"/>
          <w:bCs/>
          <w:lang w:val="en-US"/>
        </w:rPr>
        <w:t>example</w:t>
      </w:r>
      <w:r w:rsidRPr="007B0EEE">
        <w:rPr>
          <w:rFonts w:ascii="DIN Pro Regular" w:hAnsi="DIN Pro Regular"/>
          <w:bCs/>
          <w:lang w:val="en-US"/>
        </w:rPr>
        <w:t xml:space="preserve"> </w:t>
      </w:r>
      <w:r>
        <w:rPr>
          <w:rFonts w:ascii="DIN Pro Regular" w:hAnsi="DIN Pro Regular"/>
          <w:bCs/>
          <w:lang w:val="en-US"/>
        </w:rPr>
        <w:t>of</w:t>
      </w:r>
      <w:r w:rsidRPr="007B0EEE">
        <w:rPr>
          <w:rFonts w:ascii="DIN Pro Regular" w:hAnsi="DIN Pro Regular"/>
          <w:bCs/>
          <w:lang w:val="en-US"/>
        </w:rPr>
        <w:t xml:space="preserve"> </w:t>
      </w:r>
      <w:r w:rsidRPr="00AB390F">
        <w:rPr>
          <w:lang w:val="en-US"/>
        </w:rPr>
        <w:t>Project</w:t>
      </w:r>
      <w:r w:rsidRPr="007B0EEE">
        <w:rPr>
          <w:lang w:val="en-US"/>
        </w:rPr>
        <w:t xml:space="preserve"> </w:t>
      </w:r>
      <w:r w:rsidRPr="00AB390F">
        <w:rPr>
          <w:lang w:val="en-US"/>
        </w:rPr>
        <w:t>ECHO</w:t>
      </w:r>
      <w:r w:rsidRPr="007B0EEE">
        <w:rPr>
          <w:lang w:val="en-US"/>
        </w:rPr>
        <w:t>® (</w:t>
      </w:r>
      <w:r w:rsidRPr="00AB390F">
        <w:rPr>
          <w:lang w:val="en-US"/>
        </w:rPr>
        <w:t>Extension</w:t>
      </w:r>
      <w:r w:rsidRPr="007B0EEE">
        <w:rPr>
          <w:lang w:val="en-US"/>
        </w:rPr>
        <w:t xml:space="preserve"> </w:t>
      </w:r>
      <w:r w:rsidRPr="00AB390F">
        <w:rPr>
          <w:lang w:val="en-US"/>
        </w:rPr>
        <w:t>for</w:t>
      </w:r>
      <w:r w:rsidRPr="007B0EEE">
        <w:rPr>
          <w:lang w:val="en-US"/>
        </w:rPr>
        <w:t xml:space="preserve"> </w:t>
      </w:r>
      <w:r w:rsidRPr="00AB390F">
        <w:rPr>
          <w:lang w:val="en-US"/>
        </w:rPr>
        <w:t>Community</w:t>
      </w:r>
      <w:r w:rsidRPr="007B0EEE">
        <w:rPr>
          <w:lang w:val="en-US"/>
        </w:rPr>
        <w:t xml:space="preserve"> </w:t>
      </w:r>
      <w:r w:rsidRPr="00AB390F">
        <w:rPr>
          <w:lang w:val="en-US"/>
        </w:rPr>
        <w:t>Healthcare</w:t>
      </w:r>
      <w:r w:rsidRPr="007B0EEE">
        <w:rPr>
          <w:lang w:val="en-US"/>
        </w:rPr>
        <w:t xml:space="preserve"> </w:t>
      </w:r>
      <w:r w:rsidRPr="00AB390F">
        <w:rPr>
          <w:lang w:val="en-US"/>
        </w:rPr>
        <w:t>Outcomes</w:t>
      </w:r>
      <w:r w:rsidRPr="007B0EEE">
        <w:rPr>
          <w:lang w:val="en-US"/>
        </w:rPr>
        <w:t xml:space="preserve">, </w:t>
      </w:r>
      <w:r>
        <w:rPr>
          <w:lang w:val="en-US"/>
        </w:rPr>
        <w:t>University</w:t>
      </w:r>
      <w:r w:rsidRPr="007B0EEE">
        <w:rPr>
          <w:lang w:val="en-US"/>
        </w:rPr>
        <w:t xml:space="preserve"> </w:t>
      </w:r>
      <w:r>
        <w:rPr>
          <w:lang w:val="en-US"/>
        </w:rPr>
        <w:t>of</w:t>
      </w:r>
      <w:r w:rsidRPr="007B0EEE">
        <w:rPr>
          <w:lang w:val="en-US"/>
        </w:rPr>
        <w:t xml:space="preserve"> </w:t>
      </w:r>
      <w:r>
        <w:rPr>
          <w:lang w:val="en-US"/>
        </w:rPr>
        <w:t>New</w:t>
      </w:r>
      <w:r w:rsidRPr="007B0EEE">
        <w:rPr>
          <w:lang w:val="en-US"/>
        </w:rPr>
        <w:t xml:space="preserve"> </w:t>
      </w:r>
      <w:r>
        <w:rPr>
          <w:lang w:val="en-US"/>
        </w:rPr>
        <w:t>Mexico</w:t>
      </w:r>
      <w:r w:rsidRPr="007B0EEE">
        <w:rPr>
          <w:lang w:val="en-US"/>
        </w:rPr>
        <w:t xml:space="preserve"> </w:t>
      </w:r>
      <w:r>
        <w:rPr>
          <w:lang w:val="en-US"/>
        </w:rPr>
        <w:t>in</w:t>
      </w:r>
      <w:r w:rsidRPr="007B0EEE">
        <w:rPr>
          <w:lang w:val="en-US"/>
        </w:rPr>
        <w:t xml:space="preserve"> </w:t>
      </w:r>
      <w:r>
        <w:rPr>
          <w:lang w:val="en-US"/>
        </w:rPr>
        <w:t>Albuquerque</w:t>
      </w:r>
      <w:r w:rsidRPr="007B0EEE">
        <w:rPr>
          <w:lang w:val="en-US"/>
        </w:rPr>
        <w:t>)</w:t>
      </w:r>
      <w:r>
        <w:rPr>
          <w:lang w:val="en-US"/>
        </w:rPr>
        <w:t xml:space="preserve"> were first introduced in the TB program. </w:t>
      </w:r>
    </w:p>
    <w:p w14:paraId="64DAA8B3" w14:textId="4CFB9417" w:rsidR="00B1290C" w:rsidRPr="00451052" w:rsidRDefault="0066773A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  <w:lang w:val="en-US"/>
        </w:rPr>
      </w:pP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66773A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activities</w:t>
      </w:r>
      <w:r w:rsidRPr="0066773A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on</w:t>
      </w:r>
      <w:r w:rsidRPr="0066773A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holding</w:t>
      </w:r>
      <w:r w:rsidRPr="0066773A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66773A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distance</w:t>
      </w:r>
      <w:r w:rsidRPr="0066773A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trainings</w:t>
      </w:r>
      <w:r w:rsidRPr="0066773A">
        <w:rPr>
          <w:rFonts w:eastAsiaTheme="minorEastAsia"/>
          <w:color w:val="000000" w:themeColor="dark1"/>
          <w:kern w:val="24"/>
          <w:lang w:val="en-US"/>
        </w:rPr>
        <w:t xml:space="preserve"> (</w:t>
      </w:r>
      <w:r>
        <w:rPr>
          <w:rFonts w:eastAsiaTheme="minorEastAsia"/>
          <w:color w:val="000000" w:themeColor="dark1"/>
          <w:kern w:val="24"/>
          <w:lang w:val="en-US"/>
        </w:rPr>
        <w:t>webinars</w:t>
      </w:r>
      <w:r w:rsidRPr="0066773A">
        <w:rPr>
          <w:rFonts w:eastAsiaTheme="minorEastAsia"/>
          <w:color w:val="000000" w:themeColor="dark1"/>
          <w:kern w:val="24"/>
          <w:lang w:val="en-US"/>
        </w:rPr>
        <w:t xml:space="preserve">) </w:t>
      </w:r>
      <w:r>
        <w:rPr>
          <w:rFonts w:eastAsiaTheme="minorEastAsia"/>
          <w:color w:val="000000" w:themeColor="dark1"/>
          <w:kern w:val="24"/>
          <w:lang w:val="en-US"/>
        </w:rPr>
        <w:t>in</w:t>
      </w:r>
      <w:r w:rsidRPr="0066773A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66773A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TB</w:t>
      </w:r>
      <w:r w:rsidRPr="0066773A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 xml:space="preserve">program on the “Moodle” platform were first started, </w:t>
      </w:r>
      <w:proofErr w:type="spellStart"/>
      <w:r>
        <w:rPr>
          <w:rFonts w:eastAsiaTheme="minorEastAsia"/>
          <w:color w:val="000000" w:themeColor="dark1"/>
          <w:kern w:val="24"/>
          <w:lang w:val="en-US"/>
        </w:rPr>
        <w:t>ToRs</w:t>
      </w:r>
      <w:proofErr w:type="spellEnd"/>
      <w:r>
        <w:rPr>
          <w:rFonts w:eastAsiaTheme="minorEastAsia"/>
          <w:color w:val="000000" w:themeColor="dark1"/>
          <w:kern w:val="24"/>
          <w:lang w:val="en-US"/>
        </w:rPr>
        <w:t xml:space="preserve"> were prepared, executives for development and implementation of 16 webinars on TB were selected. </w:t>
      </w:r>
      <w:r w:rsidRPr="0066773A">
        <w:rPr>
          <w:rFonts w:eastAsiaTheme="minorEastAsia"/>
          <w:color w:val="000000" w:themeColor="dark1"/>
          <w:kern w:val="24"/>
          <w:lang w:val="en-US"/>
        </w:rPr>
        <w:t xml:space="preserve"> </w:t>
      </w:r>
    </w:p>
    <w:p w14:paraId="3386D1F1" w14:textId="646C530D" w:rsidR="00B1290C" w:rsidRPr="00451052" w:rsidRDefault="003C0D9F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  <w:lang w:val="en-US"/>
        </w:rPr>
      </w:pPr>
      <w:r w:rsidRPr="003C0D9F">
        <w:rPr>
          <w:rFonts w:eastAsiaTheme="minorEastAsia"/>
          <w:color w:val="000000" w:themeColor="dark1"/>
          <w:kern w:val="24"/>
          <w:lang w:val="en-US"/>
        </w:rPr>
        <w:t xml:space="preserve">6 </w:t>
      </w:r>
      <w:r>
        <w:rPr>
          <w:rFonts w:eastAsiaTheme="minorEastAsia"/>
          <w:color w:val="000000" w:themeColor="dark1"/>
          <w:kern w:val="24"/>
          <w:lang w:val="en-US"/>
        </w:rPr>
        <w:t>various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operational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researches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started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, </w:t>
      </w:r>
      <w:r>
        <w:rPr>
          <w:rFonts w:eastAsiaTheme="minorEastAsia"/>
          <w:color w:val="000000" w:themeColor="dark1"/>
          <w:kern w:val="24"/>
          <w:lang w:val="en-US"/>
        </w:rPr>
        <w:t>out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them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4 </w:t>
      </w:r>
      <w:r>
        <w:rPr>
          <w:rFonts w:eastAsiaTheme="minorEastAsia"/>
          <w:color w:val="000000" w:themeColor="dark1"/>
          <w:kern w:val="24"/>
          <w:lang w:val="en-US"/>
        </w:rPr>
        <w:t>will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be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completed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in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2021, 2 </w:t>
      </w:r>
      <w:r>
        <w:rPr>
          <w:rFonts w:eastAsiaTheme="minorEastAsia"/>
          <w:color w:val="000000" w:themeColor="dark1"/>
          <w:kern w:val="24"/>
          <w:lang w:val="en-US"/>
        </w:rPr>
        <w:t>–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 xml:space="preserve">in 2022. 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</w:p>
    <w:p w14:paraId="287AF2C2" w14:textId="1ECDC72B" w:rsidR="00B1290C" w:rsidRPr="00451052" w:rsidRDefault="003C0D9F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  <w:lang w:val="en-US"/>
        </w:rPr>
      </w:pPr>
      <w:r>
        <w:rPr>
          <w:rFonts w:eastAsiaTheme="minorEastAsia"/>
          <w:color w:val="000000" w:themeColor="dark1"/>
          <w:kern w:val="24"/>
          <w:lang w:val="en-US"/>
        </w:rPr>
        <w:t>A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combined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drug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proofErr w:type="spellStart"/>
      <w:r>
        <w:rPr>
          <w:rFonts w:eastAsiaTheme="minorEastAsia"/>
          <w:color w:val="000000" w:themeColor="dark1"/>
          <w:kern w:val="24"/>
          <w:lang w:val="en-US"/>
        </w:rPr>
        <w:t>Rifampicin</w:t>
      </w:r>
      <w:r w:rsidRPr="003C0D9F">
        <w:rPr>
          <w:rFonts w:eastAsiaTheme="minorEastAsia"/>
          <w:color w:val="000000" w:themeColor="dark1"/>
          <w:kern w:val="24"/>
          <w:lang w:val="en-US"/>
        </w:rPr>
        <w:t>+</w:t>
      </w:r>
      <w:r>
        <w:rPr>
          <w:rFonts w:eastAsiaTheme="minorEastAsia"/>
          <w:color w:val="000000" w:themeColor="dark1"/>
          <w:kern w:val="24"/>
          <w:lang w:val="en-US"/>
        </w:rPr>
        <w:t>Isoniazid</w:t>
      </w:r>
      <w:proofErr w:type="spellEnd"/>
      <w:r w:rsidRPr="003C0D9F">
        <w:rPr>
          <w:rFonts w:eastAsiaTheme="minorEastAsia"/>
          <w:color w:val="000000" w:themeColor="dark1"/>
          <w:kern w:val="24"/>
          <w:lang w:val="en-US"/>
        </w:rPr>
        <w:t xml:space="preserve"> 150+75 </w:t>
      </w:r>
      <w:r>
        <w:rPr>
          <w:rFonts w:eastAsiaTheme="minorEastAsia"/>
          <w:color w:val="000000" w:themeColor="dark1"/>
          <w:kern w:val="24"/>
          <w:lang w:val="en-US"/>
        </w:rPr>
        <w:t>mg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for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continuous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treatment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phase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5038 </w:t>
      </w:r>
      <w:r>
        <w:rPr>
          <w:rFonts w:eastAsiaTheme="minorEastAsia"/>
          <w:color w:val="000000" w:themeColor="dark1"/>
          <w:kern w:val="24"/>
          <w:lang w:val="en-US"/>
        </w:rPr>
        <w:t>TB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patients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was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procured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through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GDF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to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amount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121 822,76 </w:t>
      </w:r>
      <w:r>
        <w:rPr>
          <w:rFonts w:eastAsiaTheme="minorEastAsia"/>
          <w:color w:val="000000" w:themeColor="dark1"/>
          <w:kern w:val="24"/>
          <w:lang w:val="en-US"/>
        </w:rPr>
        <w:t>USD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and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 xml:space="preserve">distributed to all regions. </w:t>
      </w:r>
      <w:r w:rsidRPr="003C0D9F">
        <w:rPr>
          <w:rFonts w:eastAsiaTheme="minorEastAsia"/>
          <w:color w:val="000000" w:themeColor="dark1"/>
          <w:kern w:val="24"/>
          <w:lang w:val="en-US"/>
        </w:rPr>
        <w:t xml:space="preserve"> </w:t>
      </w:r>
    </w:p>
    <w:p w14:paraId="0FBFC29D" w14:textId="1230B118" w:rsidR="00B1290C" w:rsidRPr="00451052" w:rsidRDefault="006A440E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  <w:lang w:val="en-US"/>
        </w:rPr>
      </w:pPr>
      <w:r>
        <w:rPr>
          <w:rFonts w:eastAsiaTheme="minorEastAsia"/>
          <w:color w:val="000000" w:themeColor="dark1"/>
          <w:kern w:val="24"/>
          <w:lang w:val="en-US"/>
        </w:rPr>
        <w:t>TB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drugs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procurement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was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conducted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and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100%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ITR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enrollment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plan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under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GF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project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was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performed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: </w:t>
      </w:r>
      <w:r>
        <w:rPr>
          <w:rFonts w:eastAsiaTheme="minorEastAsia"/>
          <w:color w:val="000000" w:themeColor="dark1"/>
          <w:kern w:val="24"/>
          <w:lang w:val="en-US"/>
        </w:rPr>
        <w:t>in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total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32 (64%)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enrolled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for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treatment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with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new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TB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drugs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in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penitentiary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system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, 18 (36%) – </w:t>
      </w:r>
      <w:r>
        <w:rPr>
          <w:rFonts w:eastAsiaTheme="minorEastAsia"/>
          <w:color w:val="000000" w:themeColor="dark1"/>
          <w:kern w:val="24"/>
          <w:lang w:val="en-US"/>
        </w:rPr>
        <w:t>in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NSCP</w:t>
      </w:r>
      <w:r w:rsidRPr="006A440E">
        <w:rPr>
          <w:rFonts w:eastAsiaTheme="minorEastAsia"/>
          <w:color w:val="000000" w:themeColor="dark1"/>
          <w:kern w:val="24"/>
          <w:lang w:val="en-US"/>
        </w:rPr>
        <w:t>/</w:t>
      </w:r>
      <w:r>
        <w:rPr>
          <w:rFonts w:eastAsiaTheme="minorEastAsia"/>
          <w:color w:val="000000" w:themeColor="dark1"/>
          <w:kern w:val="24"/>
          <w:lang w:val="en-US"/>
        </w:rPr>
        <w:t xml:space="preserve">OPCs. </w:t>
      </w:r>
      <w:r w:rsidRPr="006A440E">
        <w:rPr>
          <w:rFonts w:eastAsiaTheme="minorEastAsia"/>
          <w:color w:val="000000" w:themeColor="dark1"/>
          <w:kern w:val="24"/>
          <w:lang w:val="en-US"/>
        </w:rPr>
        <w:t xml:space="preserve"> </w:t>
      </w:r>
    </w:p>
    <w:p w14:paraId="31C16AE1" w14:textId="24B24B83" w:rsidR="00C74215" w:rsidRPr="00242373" w:rsidRDefault="00856986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  <w:lang w:val="en-US"/>
        </w:rPr>
      </w:pPr>
      <w:r>
        <w:rPr>
          <w:rFonts w:eastAsiaTheme="minorEastAsia"/>
          <w:color w:val="000000" w:themeColor="dark1"/>
          <w:kern w:val="24"/>
          <w:lang w:val="en-US"/>
        </w:rPr>
        <w:t>A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proofErr w:type="spellStart"/>
      <w:r>
        <w:rPr>
          <w:rFonts w:eastAsiaTheme="minorEastAsia"/>
          <w:color w:val="000000" w:themeColor="dark1"/>
          <w:kern w:val="24"/>
          <w:lang w:val="en-US"/>
        </w:rPr>
        <w:t>quantiferon</w:t>
      </w:r>
      <w:proofErr w:type="spellEnd"/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test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was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procured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for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NTP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for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2021-2022 </w:t>
      </w:r>
      <w:r>
        <w:rPr>
          <w:rFonts w:eastAsiaTheme="minorEastAsia"/>
          <w:color w:val="000000" w:themeColor="dark1"/>
          <w:kern w:val="24"/>
          <w:lang w:val="en-US"/>
        </w:rPr>
        <w:t>and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242373">
        <w:rPr>
          <w:rFonts w:eastAsiaTheme="minorEastAsia"/>
          <w:color w:val="000000" w:themeColor="dark1"/>
          <w:kern w:val="24"/>
          <w:lang w:val="en-US"/>
        </w:rPr>
        <w:t>in order to conduct the</w:t>
      </w:r>
      <w:r w:rsid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OR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“</w:t>
      </w:r>
      <w:r>
        <w:rPr>
          <w:rFonts w:eastAsiaTheme="minorEastAsia"/>
          <w:color w:val="000000" w:themeColor="dark1"/>
          <w:kern w:val="24"/>
          <w:lang w:val="en-US"/>
        </w:rPr>
        <w:t>Research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prevalence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latent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TB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infection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and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effectiveness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its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preventive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treatment</w:t>
      </w:r>
      <w:r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0F57B3">
        <w:rPr>
          <w:rFonts w:eastAsiaTheme="minorEastAsia"/>
          <w:color w:val="000000" w:themeColor="dark1"/>
          <w:kern w:val="24"/>
          <w:lang w:val="en-US"/>
        </w:rPr>
        <w:t>for</w:t>
      </w:r>
      <w:r w:rsidR="000F57B3"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0F57B3">
        <w:rPr>
          <w:rFonts w:eastAsiaTheme="minorEastAsia"/>
          <w:color w:val="000000" w:themeColor="dark1"/>
          <w:kern w:val="24"/>
          <w:lang w:val="en-US"/>
        </w:rPr>
        <w:t>sensitive</w:t>
      </w:r>
      <w:r w:rsidR="000F57B3"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0F57B3">
        <w:rPr>
          <w:rFonts w:eastAsiaTheme="minorEastAsia"/>
          <w:color w:val="000000" w:themeColor="dark1"/>
          <w:kern w:val="24"/>
          <w:lang w:val="en-US"/>
        </w:rPr>
        <w:t>TB</w:t>
      </w:r>
      <w:r w:rsidR="000F57B3"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0F57B3">
        <w:rPr>
          <w:rFonts w:eastAsiaTheme="minorEastAsia"/>
          <w:color w:val="000000" w:themeColor="dark1"/>
          <w:kern w:val="24"/>
          <w:lang w:val="en-US"/>
        </w:rPr>
        <w:t>and</w:t>
      </w:r>
      <w:r w:rsidR="000F57B3"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0F57B3">
        <w:rPr>
          <w:rFonts w:eastAsiaTheme="minorEastAsia"/>
          <w:color w:val="000000" w:themeColor="dark1"/>
          <w:kern w:val="24"/>
          <w:lang w:val="en-US"/>
        </w:rPr>
        <w:t>M</w:t>
      </w:r>
      <w:r w:rsidR="000F57B3" w:rsidRPr="000F57B3">
        <w:rPr>
          <w:rFonts w:eastAsiaTheme="minorEastAsia"/>
          <w:color w:val="000000" w:themeColor="dark1"/>
          <w:kern w:val="24"/>
          <w:lang w:val="en-US"/>
        </w:rPr>
        <w:t>/</w:t>
      </w:r>
      <w:r w:rsidR="000F57B3">
        <w:rPr>
          <w:rFonts w:eastAsiaTheme="minorEastAsia"/>
          <w:color w:val="000000" w:themeColor="dark1"/>
          <w:kern w:val="24"/>
          <w:lang w:val="en-US"/>
        </w:rPr>
        <w:t>XDR</w:t>
      </w:r>
      <w:r w:rsidR="000F57B3"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0F57B3">
        <w:rPr>
          <w:rFonts w:eastAsiaTheme="minorEastAsia"/>
          <w:color w:val="000000" w:themeColor="dark1"/>
          <w:kern w:val="24"/>
          <w:lang w:val="en-US"/>
        </w:rPr>
        <w:t>TB</w:t>
      </w:r>
      <w:r w:rsidR="000F57B3"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0F57B3">
        <w:rPr>
          <w:rFonts w:eastAsiaTheme="minorEastAsia"/>
          <w:color w:val="000000" w:themeColor="dark1"/>
          <w:kern w:val="24"/>
          <w:lang w:val="en-US"/>
        </w:rPr>
        <w:t>among</w:t>
      </w:r>
      <w:r w:rsidR="000F57B3"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0F57B3">
        <w:rPr>
          <w:rFonts w:eastAsiaTheme="minorEastAsia"/>
          <w:color w:val="000000" w:themeColor="dark1"/>
          <w:kern w:val="24"/>
          <w:lang w:val="en-US"/>
        </w:rPr>
        <w:t>contacts</w:t>
      </w:r>
      <w:r w:rsidR="000F57B3"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0F57B3">
        <w:rPr>
          <w:rFonts w:eastAsiaTheme="minorEastAsia"/>
          <w:color w:val="000000" w:themeColor="dark1"/>
          <w:kern w:val="24"/>
          <w:lang w:val="en-US"/>
        </w:rPr>
        <w:t>and</w:t>
      </w:r>
      <w:r w:rsidR="000F57B3"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proofErr w:type="gramStart"/>
      <w:r w:rsidR="000F57B3">
        <w:rPr>
          <w:rFonts w:eastAsiaTheme="minorEastAsia"/>
          <w:color w:val="000000" w:themeColor="dark1"/>
          <w:kern w:val="24"/>
          <w:lang w:val="en-US"/>
        </w:rPr>
        <w:t>high</w:t>
      </w:r>
      <w:r w:rsidR="000F57B3"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0F57B3">
        <w:rPr>
          <w:rFonts w:eastAsiaTheme="minorEastAsia"/>
          <w:color w:val="000000" w:themeColor="dark1"/>
          <w:kern w:val="24"/>
          <w:lang w:val="en-US"/>
        </w:rPr>
        <w:t>risk</w:t>
      </w:r>
      <w:proofErr w:type="gramEnd"/>
      <w:r w:rsidR="000F57B3" w:rsidRPr="000F57B3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0F57B3">
        <w:rPr>
          <w:rFonts w:eastAsiaTheme="minorEastAsia"/>
          <w:color w:val="000000" w:themeColor="dark1"/>
          <w:kern w:val="24"/>
          <w:lang w:val="en-US"/>
        </w:rPr>
        <w:t>groups”</w:t>
      </w:r>
    </w:p>
    <w:p w14:paraId="4A99B51C" w14:textId="0D1A0581" w:rsidR="00B1290C" w:rsidRPr="00451052" w:rsidRDefault="00B12D36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  <w:lang w:val="en-US"/>
        </w:rPr>
      </w:pPr>
      <w:r>
        <w:rPr>
          <w:rFonts w:eastAsiaTheme="minorEastAsia"/>
          <w:color w:val="000000" w:themeColor="dark1"/>
          <w:kern w:val="24"/>
          <w:lang w:val="en-US"/>
        </w:rPr>
        <w:t xml:space="preserve">A </w:t>
      </w:r>
      <w:r w:rsidR="000F57B3">
        <w:rPr>
          <w:rFonts w:eastAsiaTheme="minorEastAsia"/>
          <w:color w:val="000000" w:themeColor="dark1"/>
          <w:kern w:val="24"/>
          <w:lang w:val="en-US"/>
        </w:rPr>
        <w:t xml:space="preserve">TWG with participation of NCEM was established. A form of clinical monitoring at the program level in the treatment of DR TB was introduced. A pharmacovigilance section was first developed and included </w:t>
      </w:r>
      <w:r w:rsidR="001914AF">
        <w:rPr>
          <w:rFonts w:eastAsiaTheme="minorEastAsia"/>
          <w:color w:val="000000" w:themeColor="dark1"/>
          <w:kern w:val="24"/>
          <w:lang w:val="en-US"/>
        </w:rPr>
        <w:t xml:space="preserve">to the Complex TB Plan for 2021-2025. Terms of Reference for a pharmacovigilance specialist in the TB program were prepared. NTBR was improved in terms of PV (report and lists of cases with cancellation of TB drugs due to AE).   </w:t>
      </w:r>
      <w:r w:rsidR="000F57B3">
        <w:rPr>
          <w:rFonts w:eastAsiaTheme="minorEastAsia"/>
          <w:color w:val="000000" w:themeColor="dark1"/>
          <w:kern w:val="24"/>
          <w:lang w:val="en-US"/>
        </w:rPr>
        <w:t xml:space="preserve">  </w:t>
      </w:r>
    </w:p>
    <w:p w14:paraId="05C5D63B" w14:textId="204FE493" w:rsidR="00B1290C" w:rsidRPr="00451052" w:rsidRDefault="001914AF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  <w:lang w:val="en-US"/>
        </w:rPr>
      </w:pPr>
      <w:r>
        <w:rPr>
          <w:rFonts w:eastAsiaTheme="minorEastAsia"/>
          <w:color w:val="000000" w:themeColor="dark1"/>
          <w:kern w:val="24"/>
          <w:lang w:val="en-US"/>
        </w:rPr>
        <w:lastRenderedPageBreak/>
        <w:t>Contracts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with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 19 </w:t>
      </w:r>
      <w:r>
        <w:rPr>
          <w:rFonts w:eastAsiaTheme="minorEastAsia"/>
          <w:color w:val="000000" w:themeColor="dark1"/>
          <w:kern w:val="24"/>
          <w:lang w:val="en-US"/>
        </w:rPr>
        <w:t>NGOs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concluded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,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NGOs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started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first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working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at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 xml:space="preserve">district level. 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255 </w:t>
      </w:r>
      <w:r>
        <w:rPr>
          <w:rFonts w:eastAsiaTheme="minorEastAsia"/>
          <w:color w:val="000000" w:themeColor="dark1"/>
          <w:kern w:val="24"/>
          <w:lang w:val="en-US"/>
        </w:rPr>
        <w:t>NGO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specialists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involved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in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implementation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 “</w:t>
      </w:r>
      <w:r>
        <w:rPr>
          <w:rFonts w:eastAsiaTheme="minorEastAsia"/>
          <w:color w:val="000000" w:themeColor="dark1"/>
          <w:kern w:val="24"/>
          <w:lang w:val="en-US"/>
        </w:rPr>
        <w:t>small</w:t>
      </w:r>
      <w:r w:rsidRPr="001914AF">
        <w:rPr>
          <w:rFonts w:eastAsiaTheme="minorEastAsia"/>
          <w:color w:val="000000" w:themeColor="dark1"/>
          <w:kern w:val="24"/>
          <w:lang w:val="en-US"/>
        </w:rPr>
        <w:t xml:space="preserve">” </w:t>
      </w:r>
      <w:r>
        <w:rPr>
          <w:rFonts w:eastAsiaTheme="minorEastAsia"/>
          <w:color w:val="000000" w:themeColor="dark1"/>
          <w:kern w:val="24"/>
          <w:lang w:val="en-US"/>
        </w:rPr>
        <w:t>grants</w:t>
      </w:r>
      <w:r w:rsidR="00E456E8">
        <w:rPr>
          <w:rFonts w:eastAsiaTheme="minorEastAsia"/>
          <w:color w:val="000000" w:themeColor="dark1"/>
          <w:kern w:val="24"/>
          <w:lang w:val="en-US"/>
        </w:rPr>
        <w:t xml:space="preserve">, out of them </w:t>
      </w:r>
      <w:r w:rsidR="00B1290C" w:rsidRPr="00E456E8">
        <w:rPr>
          <w:rFonts w:eastAsiaTheme="minorEastAsia"/>
          <w:color w:val="000000" w:themeColor="dark1"/>
          <w:kern w:val="24"/>
          <w:lang w:val="en-US"/>
        </w:rPr>
        <w:t xml:space="preserve">178 </w:t>
      </w:r>
      <w:r w:rsidR="00E456E8">
        <w:rPr>
          <w:rFonts w:eastAsiaTheme="minorEastAsia"/>
          <w:color w:val="000000" w:themeColor="dark1"/>
          <w:kern w:val="24"/>
          <w:lang w:val="en-US"/>
        </w:rPr>
        <w:t>outreach workers</w:t>
      </w:r>
      <w:r w:rsidR="00B1290C" w:rsidRPr="00E456E8">
        <w:rPr>
          <w:rFonts w:eastAsiaTheme="minorEastAsia"/>
          <w:color w:val="000000" w:themeColor="dark1"/>
          <w:kern w:val="24"/>
          <w:lang w:val="en-US"/>
        </w:rPr>
        <w:t xml:space="preserve">, 19 </w:t>
      </w:r>
      <w:r w:rsidR="00E456E8">
        <w:rPr>
          <w:rFonts w:eastAsiaTheme="minorEastAsia"/>
          <w:color w:val="000000" w:themeColor="dark1"/>
          <w:kern w:val="24"/>
          <w:lang w:val="en-US"/>
        </w:rPr>
        <w:t>coordinators</w:t>
      </w:r>
      <w:r w:rsidR="00B1290C" w:rsidRPr="00E456E8">
        <w:rPr>
          <w:rFonts w:eastAsiaTheme="minorEastAsia"/>
          <w:color w:val="000000" w:themeColor="dark1"/>
          <w:kern w:val="24"/>
          <w:lang w:val="en-US"/>
        </w:rPr>
        <w:t xml:space="preserve">, 20 </w:t>
      </w:r>
      <w:r w:rsidR="00E456E8">
        <w:rPr>
          <w:rFonts w:eastAsiaTheme="minorEastAsia"/>
          <w:color w:val="000000" w:themeColor="dark1"/>
          <w:kern w:val="24"/>
          <w:lang w:val="en-US"/>
        </w:rPr>
        <w:t>social workers</w:t>
      </w:r>
      <w:r w:rsidR="00B1290C" w:rsidRPr="00E456E8">
        <w:rPr>
          <w:rFonts w:eastAsiaTheme="minorEastAsia"/>
          <w:color w:val="000000" w:themeColor="dark1"/>
          <w:kern w:val="24"/>
          <w:lang w:val="en-US"/>
        </w:rPr>
        <w:t xml:space="preserve">, 19 </w:t>
      </w:r>
      <w:r w:rsidR="00E456E8">
        <w:rPr>
          <w:rFonts w:eastAsiaTheme="minorEastAsia"/>
          <w:color w:val="000000" w:themeColor="dark1"/>
          <w:kern w:val="24"/>
          <w:lang w:val="en-US"/>
        </w:rPr>
        <w:t>psychologists</w:t>
      </w:r>
      <w:r w:rsidR="00B1290C" w:rsidRPr="00E456E8">
        <w:rPr>
          <w:rFonts w:eastAsiaTheme="minorEastAsia"/>
          <w:color w:val="000000" w:themeColor="dark1"/>
          <w:kern w:val="24"/>
          <w:lang w:val="en-US"/>
        </w:rPr>
        <w:t>,</w:t>
      </w:r>
      <w:r w:rsidR="00E456E8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B1290C" w:rsidRPr="00E456E8">
        <w:rPr>
          <w:rFonts w:eastAsiaTheme="minorEastAsia"/>
          <w:color w:val="000000" w:themeColor="dark1"/>
          <w:kern w:val="24"/>
          <w:lang w:val="en-US"/>
        </w:rPr>
        <w:t xml:space="preserve">19 </w:t>
      </w:r>
      <w:proofErr w:type="spellStart"/>
      <w:r w:rsidR="00E456E8">
        <w:rPr>
          <w:rFonts w:eastAsiaTheme="minorEastAsia"/>
          <w:color w:val="000000" w:themeColor="dark1"/>
          <w:kern w:val="24"/>
          <w:lang w:val="en-US"/>
        </w:rPr>
        <w:t>phthisiatricians</w:t>
      </w:r>
      <w:proofErr w:type="spellEnd"/>
      <w:r w:rsidR="00B1290C" w:rsidRPr="00E456E8">
        <w:rPr>
          <w:rFonts w:eastAsiaTheme="minorEastAsia"/>
          <w:color w:val="000000" w:themeColor="dark1"/>
          <w:kern w:val="24"/>
          <w:lang w:val="en-US"/>
        </w:rPr>
        <w:t>.</w:t>
      </w:r>
      <w:r w:rsidR="006F41B0">
        <w:rPr>
          <w:rFonts w:eastAsiaTheme="minorEastAsia"/>
          <w:color w:val="000000" w:themeColor="dark1"/>
          <w:kern w:val="24"/>
          <w:lang w:val="en-US"/>
        </w:rPr>
        <w:t xml:space="preserve"> In</w:t>
      </w:r>
      <w:r w:rsidR="006F41B0" w:rsidRPr="006F41B0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6F41B0">
        <w:rPr>
          <w:rFonts w:eastAsiaTheme="minorEastAsia"/>
          <w:color w:val="000000" w:themeColor="dark1"/>
          <w:kern w:val="24"/>
          <w:lang w:val="en-US"/>
        </w:rPr>
        <w:t>total</w:t>
      </w:r>
      <w:r w:rsidR="006F41B0" w:rsidRPr="006F41B0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6F41B0">
        <w:rPr>
          <w:rFonts w:eastAsiaTheme="minorEastAsia"/>
          <w:color w:val="000000" w:themeColor="dark1"/>
          <w:kern w:val="24"/>
          <w:lang w:val="en-US"/>
        </w:rPr>
        <w:t>during</w:t>
      </w:r>
      <w:r w:rsidR="006F41B0" w:rsidRPr="006F41B0">
        <w:rPr>
          <w:rFonts w:eastAsiaTheme="minorEastAsia"/>
          <w:color w:val="000000" w:themeColor="dark1"/>
          <w:kern w:val="24"/>
          <w:lang w:val="en-US"/>
        </w:rPr>
        <w:t xml:space="preserve"> 2020, 53 303 </w:t>
      </w:r>
      <w:r w:rsidR="006F41B0">
        <w:rPr>
          <w:rFonts w:eastAsiaTheme="minorEastAsia"/>
          <w:color w:val="000000" w:themeColor="dark1"/>
          <w:kern w:val="24"/>
          <w:lang w:val="en-US"/>
        </w:rPr>
        <w:t>clients</w:t>
      </w:r>
      <w:r w:rsidR="006F41B0" w:rsidRPr="006F41B0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6F41B0">
        <w:rPr>
          <w:rFonts w:eastAsiaTheme="minorEastAsia"/>
          <w:color w:val="000000" w:themeColor="dark1"/>
          <w:kern w:val="24"/>
          <w:lang w:val="en-US"/>
        </w:rPr>
        <w:t>from</w:t>
      </w:r>
      <w:r w:rsidR="006F41B0" w:rsidRPr="006F41B0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6F41B0">
        <w:rPr>
          <w:rFonts w:eastAsiaTheme="minorEastAsia"/>
          <w:color w:val="000000" w:themeColor="dark1"/>
          <w:kern w:val="24"/>
          <w:lang w:val="en-US"/>
        </w:rPr>
        <w:t>the</w:t>
      </w:r>
      <w:r w:rsidR="006F41B0" w:rsidRPr="006F41B0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6F41B0">
        <w:rPr>
          <w:rFonts w:eastAsiaTheme="minorEastAsia"/>
          <w:color w:val="000000" w:themeColor="dark1"/>
          <w:kern w:val="24"/>
          <w:lang w:val="en-US"/>
        </w:rPr>
        <w:t>target</w:t>
      </w:r>
      <w:r w:rsidR="006F41B0" w:rsidRPr="006F41B0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6F41B0">
        <w:rPr>
          <w:rFonts w:eastAsiaTheme="minorEastAsia"/>
          <w:color w:val="000000" w:themeColor="dark1"/>
          <w:kern w:val="24"/>
          <w:lang w:val="en-US"/>
        </w:rPr>
        <w:t>populations</w:t>
      </w:r>
      <w:r w:rsidR="006F41B0" w:rsidRPr="006F41B0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6F41B0">
        <w:rPr>
          <w:rFonts w:eastAsiaTheme="minorEastAsia"/>
          <w:color w:val="000000" w:themeColor="dark1"/>
          <w:kern w:val="24"/>
          <w:lang w:val="en-US"/>
        </w:rPr>
        <w:t>were</w:t>
      </w:r>
      <w:r w:rsidR="006F41B0" w:rsidRPr="006F41B0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6F41B0">
        <w:rPr>
          <w:rFonts w:eastAsiaTheme="minorEastAsia"/>
          <w:color w:val="000000" w:themeColor="dark1"/>
          <w:kern w:val="24"/>
          <w:lang w:val="en-US"/>
        </w:rPr>
        <w:t>informed</w:t>
      </w:r>
      <w:r w:rsidR="006F41B0" w:rsidRPr="006F41B0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6F41B0">
        <w:rPr>
          <w:rFonts w:eastAsiaTheme="minorEastAsia"/>
          <w:color w:val="000000" w:themeColor="dark1"/>
          <w:kern w:val="24"/>
          <w:lang w:val="en-US"/>
        </w:rPr>
        <w:t>about</w:t>
      </w:r>
      <w:r w:rsidR="006F41B0" w:rsidRPr="006F41B0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6F41B0">
        <w:rPr>
          <w:rFonts w:eastAsiaTheme="minorEastAsia"/>
          <w:color w:val="000000" w:themeColor="dark1"/>
          <w:kern w:val="24"/>
          <w:lang w:val="en-US"/>
        </w:rPr>
        <w:t>TB</w:t>
      </w:r>
      <w:r w:rsidR="006F41B0" w:rsidRPr="006F41B0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6F41B0">
        <w:rPr>
          <w:rFonts w:eastAsiaTheme="minorEastAsia"/>
          <w:color w:val="000000" w:themeColor="dark1"/>
          <w:kern w:val="24"/>
          <w:lang w:val="en-US"/>
        </w:rPr>
        <w:t>by</w:t>
      </w:r>
      <w:r w:rsidR="006F41B0" w:rsidRPr="006F41B0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6F41B0">
        <w:rPr>
          <w:rFonts w:eastAsiaTheme="minorEastAsia"/>
          <w:color w:val="000000" w:themeColor="dark1"/>
          <w:kern w:val="24"/>
          <w:lang w:val="en-US"/>
        </w:rPr>
        <w:t>NGOs</w:t>
      </w:r>
      <w:r w:rsidR="006F41B0" w:rsidRPr="006F41B0">
        <w:rPr>
          <w:rFonts w:eastAsiaTheme="minorEastAsia"/>
          <w:color w:val="000000" w:themeColor="dark1"/>
          <w:kern w:val="24"/>
          <w:lang w:val="en-US"/>
        </w:rPr>
        <w:t xml:space="preserve">, 7109 </w:t>
      </w:r>
      <w:r w:rsidR="006F41B0">
        <w:rPr>
          <w:rFonts w:eastAsiaTheme="minorEastAsia"/>
          <w:color w:val="000000" w:themeColor="dark1"/>
          <w:kern w:val="24"/>
          <w:lang w:val="en-US"/>
        </w:rPr>
        <w:t>clients</w:t>
      </w:r>
      <w:r w:rsidR="006F41B0" w:rsidRPr="006F41B0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6F41B0">
        <w:rPr>
          <w:rFonts w:eastAsiaTheme="minorEastAsia"/>
          <w:color w:val="000000" w:themeColor="dark1"/>
          <w:kern w:val="24"/>
          <w:lang w:val="en-US"/>
        </w:rPr>
        <w:t>were sent to PHC (13% out of the informed), 335 cases of active TB were detected, 677 contacts were examined, 2236 TB patients were taken for supervision</w:t>
      </w:r>
      <w:r w:rsidR="008D63F5">
        <w:rPr>
          <w:rFonts w:eastAsiaTheme="minorEastAsia"/>
          <w:color w:val="000000" w:themeColor="dark1"/>
          <w:kern w:val="24"/>
          <w:lang w:val="en-US"/>
        </w:rPr>
        <w:t xml:space="preserve">, out of them 2125 persons remained adhered, </w:t>
      </w:r>
      <w:proofErr w:type="gramStart"/>
      <w:r w:rsidR="008D63F5">
        <w:rPr>
          <w:rFonts w:eastAsiaTheme="minorEastAsia"/>
          <w:color w:val="000000" w:themeColor="dark1"/>
          <w:kern w:val="24"/>
          <w:lang w:val="en-US"/>
        </w:rPr>
        <w:t>i.e.</w:t>
      </w:r>
      <w:proofErr w:type="gramEnd"/>
      <w:r w:rsidR="008D63F5">
        <w:rPr>
          <w:rFonts w:eastAsiaTheme="minorEastAsia"/>
          <w:color w:val="000000" w:themeColor="dark1"/>
          <w:kern w:val="24"/>
          <w:lang w:val="en-US"/>
        </w:rPr>
        <w:t xml:space="preserve"> NGO work effectiveness in prevention of </w:t>
      </w:r>
      <w:r w:rsidR="00CC6FCB">
        <w:rPr>
          <w:rFonts w:eastAsiaTheme="minorEastAsia"/>
          <w:color w:val="000000" w:themeColor="dark1"/>
          <w:kern w:val="24"/>
          <w:lang w:val="en-US"/>
        </w:rPr>
        <w:t>lost to follow up</w:t>
      </w:r>
      <w:r w:rsidR="008D63F5">
        <w:rPr>
          <w:rFonts w:eastAsiaTheme="minorEastAsia"/>
          <w:color w:val="000000" w:themeColor="dark1"/>
          <w:kern w:val="24"/>
          <w:lang w:val="en-US"/>
        </w:rPr>
        <w:t xml:space="preserve"> was 95%, 280 patient</w:t>
      </w:r>
      <w:r w:rsidR="00CC6FCB">
        <w:rPr>
          <w:rFonts w:eastAsiaTheme="minorEastAsia"/>
          <w:color w:val="000000" w:themeColor="dark1"/>
          <w:kern w:val="24"/>
          <w:lang w:val="en-US"/>
        </w:rPr>
        <w:t>s out of 379 lost to follow up</w:t>
      </w:r>
      <w:r w:rsidR="008D63F5">
        <w:rPr>
          <w:rFonts w:eastAsiaTheme="minorEastAsia"/>
          <w:color w:val="000000" w:themeColor="dark1"/>
          <w:kern w:val="24"/>
          <w:lang w:val="en-US"/>
        </w:rPr>
        <w:t xml:space="preserve"> with active TB were returned to</w:t>
      </w:r>
      <w:r w:rsidR="00CC6FCB">
        <w:rPr>
          <w:rFonts w:eastAsiaTheme="minorEastAsia"/>
          <w:color w:val="000000" w:themeColor="dark1"/>
          <w:kern w:val="24"/>
          <w:lang w:val="en-US"/>
        </w:rPr>
        <w:t xml:space="preserve"> treatment.</w:t>
      </w:r>
      <w:r w:rsidR="008D63F5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6F41B0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E456E8" w:rsidRPr="006F41B0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="00B1290C" w:rsidRPr="006F41B0">
        <w:rPr>
          <w:rFonts w:eastAsiaTheme="minorEastAsia"/>
          <w:color w:val="000000" w:themeColor="dark1"/>
          <w:kern w:val="24"/>
          <w:lang w:val="en-US"/>
        </w:rPr>
        <w:t xml:space="preserve"> </w:t>
      </w:r>
    </w:p>
    <w:p w14:paraId="11B84DDC" w14:textId="72871F34" w:rsidR="00B1290C" w:rsidRPr="00CC6FCB" w:rsidRDefault="00CC6FCB" w:rsidP="00087A60">
      <w:pPr>
        <w:pStyle w:val="a4"/>
        <w:numPr>
          <w:ilvl w:val="0"/>
          <w:numId w:val="7"/>
        </w:numPr>
        <w:ind w:left="264"/>
        <w:jc w:val="both"/>
        <w:rPr>
          <w:iCs/>
          <w:lang w:val="en-US"/>
        </w:rPr>
      </w:pPr>
      <w:r>
        <w:rPr>
          <w:rFonts w:eastAsiaTheme="minorEastAsia"/>
          <w:color w:val="000000" w:themeColor="dark1"/>
          <w:kern w:val="24"/>
          <w:lang w:val="en-US"/>
        </w:rPr>
        <w:t>The Draft</w:t>
      </w:r>
      <w:r w:rsidRPr="00CC6FC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Methodical</w:t>
      </w:r>
      <w:r w:rsidRPr="00CC6FC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Recommendations</w:t>
      </w:r>
      <w:r w:rsidRPr="00CC6FC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on</w:t>
      </w:r>
      <w:r w:rsidRPr="00CC6FC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getting</w:t>
      </w:r>
      <w:r w:rsidRPr="00CC6FC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>
        <w:rPr>
          <w:rFonts w:eastAsiaTheme="minorEastAsia"/>
          <w:color w:val="000000" w:themeColor="dark1"/>
          <w:kern w:val="24"/>
          <w:lang w:val="kk-KZ"/>
        </w:rPr>
        <w:t xml:space="preserve"> </w:t>
      </w:r>
      <w:r w:rsidR="00B12D36">
        <w:rPr>
          <w:rFonts w:eastAsiaTheme="minorEastAsia"/>
          <w:color w:val="000000" w:themeColor="dark1"/>
          <w:kern w:val="24"/>
          <w:lang w:val="en-US"/>
        </w:rPr>
        <w:t>s</w:t>
      </w:r>
      <w:r>
        <w:rPr>
          <w:rFonts w:eastAsiaTheme="minorEastAsia"/>
          <w:color w:val="000000" w:themeColor="dark1"/>
          <w:kern w:val="24"/>
          <w:lang w:val="en-US"/>
        </w:rPr>
        <w:t>tate</w:t>
      </w:r>
      <w:r w:rsidRPr="00CC6FCB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 xml:space="preserve">social order for NGOs and Draft Financial Model for calculation of NGO services’ cost were developed.  </w:t>
      </w:r>
      <w:r w:rsidRPr="00CC6FCB">
        <w:rPr>
          <w:rFonts w:eastAsiaTheme="minorEastAsia"/>
          <w:color w:val="000000" w:themeColor="dark1"/>
          <w:kern w:val="24"/>
          <w:lang w:val="en-US"/>
        </w:rPr>
        <w:t xml:space="preserve"> </w:t>
      </w:r>
    </w:p>
    <w:p w14:paraId="57298E47" w14:textId="1FF2F061" w:rsidR="00087A60" w:rsidRPr="00451052" w:rsidRDefault="00CC6FCB" w:rsidP="00087A60">
      <w:pPr>
        <w:pStyle w:val="a4"/>
        <w:numPr>
          <w:ilvl w:val="0"/>
          <w:numId w:val="7"/>
        </w:numPr>
        <w:ind w:left="264"/>
        <w:jc w:val="both"/>
        <w:rPr>
          <w:iCs/>
          <w:lang w:val="en-US"/>
        </w:rPr>
      </w:pPr>
      <w:r>
        <w:rPr>
          <w:iCs/>
          <w:lang w:val="en-US"/>
        </w:rPr>
        <w:t>A</w:t>
      </w:r>
      <w:r w:rsidRPr="00CC6FCB">
        <w:rPr>
          <w:iCs/>
          <w:lang w:val="en-US"/>
        </w:rPr>
        <w:t xml:space="preserve"> </w:t>
      </w:r>
      <w:r>
        <w:rPr>
          <w:iCs/>
          <w:lang w:val="en-US"/>
        </w:rPr>
        <w:t>Draft</w:t>
      </w:r>
      <w:r w:rsidRPr="00CC6FCB">
        <w:rPr>
          <w:iCs/>
          <w:lang w:val="en-US"/>
        </w:rPr>
        <w:t xml:space="preserve"> </w:t>
      </w:r>
      <w:r>
        <w:rPr>
          <w:iCs/>
          <w:lang w:val="en-US"/>
        </w:rPr>
        <w:t>National</w:t>
      </w:r>
      <w:r w:rsidRPr="00CC6FCB">
        <w:rPr>
          <w:iCs/>
          <w:lang w:val="en-US"/>
        </w:rPr>
        <w:t xml:space="preserve"> </w:t>
      </w:r>
      <w:r>
        <w:rPr>
          <w:iCs/>
          <w:lang w:val="en-US"/>
        </w:rPr>
        <w:t>ACSM</w:t>
      </w:r>
      <w:r w:rsidRPr="00CC6FCB">
        <w:rPr>
          <w:iCs/>
          <w:lang w:val="en-US"/>
        </w:rPr>
        <w:t xml:space="preserve"> </w:t>
      </w:r>
      <w:r>
        <w:rPr>
          <w:iCs/>
          <w:lang w:val="en-US"/>
        </w:rPr>
        <w:t>Plan</w:t>
      </w:r>
      <w:r w:rsidRPr="00CC6FCB">
        <w:rPr>
          <w:iCs/>
          <w:lang w:val="en-US"/>
        </w:rPr>
        <w:t xml:space="preserve"> </w:t>
      </w:r>
      <w:r>
        <w:rPr>
          <w:iCs/>
          <w:lang w:val="en-US"/>
        </w:rPr>
        <w:t>was</w:t>
      </w:r>
      <w:r w:rsidRPr="00CC6FCB">
        <w:rPr>
          <w:iCs/>
          <w:lang w:val="en-US"/>
        </w:rPr>
        <w:t xml:space="preserve"> </w:t>
      </w:r>
      <w:r>
        <w:rPr>
          <w:iCs/>
          <w:lang w:val="en-US"/>
        </w:rPr>
        <w:t>developed. A</w:t>
      </w:r>
      <w:r w:rsidRPr="00CC6FCB">
        <w:rPr>
          <w:iCs/>
          <w:lang w:val="en-US"/>
        </w:rPr>
        <w:t xml:space="preserve"> </w:t>
      </w:r>
      <w:r>
        <w:rPr>
          <w:iCs/>
          <w:lang w:val="en-US"/>
        </w:rPr>
        <w:t>pool</w:t>
      </w:r>
      <w:r w:rsidRPr="00CC6FCB">
        <w:rPr>
          <w:iCs/>
          <w:lang w:val="en-US"/>
        </w:rPr>
        <w:t xml:space="preserve"> </w:t>
      </w:r>
      <w:r>
        <w:rPr>
          <w:iCs/>
          <w:lang w:val="en-US"/>
        </w:rPr>
        <w:t>of</w:t>
      </w:r>
      <w:r w:rsidRPr="00CC6FCB">
        <w:rPr>
          <w:iCs/>
          <w:lang w:val="en-US"/>
        </w:rPr>
        <w:t xml:space="preserve"> </w:t>
      </w:r>
      <w:r>
        <w:rPr>
          <w:iCs/>
          <w:lang w:val="en-US"/>
        </w:rPr>
        <w:t>journalists</w:t>
      </w:r>
      <w:r w:rsidRPr="00CC6FCB">
        <w:rPr>
          <w:iCs/>
          <w:lang w:val="en-US"/>
        </w:rPr>
        <w:t xml:space="preserve"> – </w:t>
      </w:r>
      <w:r>
        <w:rPr>
          <w:iCs/>
          <w:lang w:val="en-US"/>
        </w:rPr>
        <w:t>partners</w:t>
      </w:r>
      <w:r w:rsidRPr="00CC6FCB">
        <w:rPr>
          <w:iCs/>
          <w:lang w:val="en-US"/>
        </w:rPr>
        <w:t xml:space="preserve"> </w:t>
      </w:r>
      <w:r>
        <w:rPr>
          <w:iCs/>
          <w:lang w:val="en-US"/>
        </w:rPr>
        <w:t>of</w:t>
      </w:r>
      <w:r w:rsidRPr="00CC6FCB">
        <w:rPr>
          <w:iCs/>
          <w:lang w:val="en-US"/>
        </w:rPr>
        <w:t xml:space="preserve"> </w:t>
      </w:r>
      <w:r>
        <w:rPr>
          <w:iCs/>
          <w:lang w:val="en-US"/>
        </w:rPr>
        <w:t xml:space="preserve">the National TB Program was created. </w:t>
      </w:r>
      <w:r w:rsidRPr="00CC6FCB">
        <w:rPr>
          <w:iCs/>
          <w:lang w:val="en-US"/>
        </w:rPr>
        <w:t xml:space="preserve">  </w:t>
      </w:r>
    </w:p>
    <w:p w14:paraId="668F9BC7" w14:textId="77777777" w:rsidR="00B1290C" w:rsidRPr="00451052" w:rsidRDefault="00B1290C" w:rsidP="00B1290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CD2CDE" w14:textId="0C3B3D49" w:rsidR="00F564CE" w:rsidRPr="00D11EDC" w:rsidRDefault="00F564CE" w:rsidP="00F564C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Pr="00F564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total</w:t>
      </w:r>
      <w:r w:rsidRPr="00F564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Activities</w:t>
      </w:r>
      <w:r w:rsidRPr="00D11E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conducted</w:t>
      </w:r>
      <w:r w:rsidRPr="00D11E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under</w:t>
      </w:r>
      <w:r w:rsidRPr="00D11E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D11E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Grant</w:t>
      </w:r>
      <w:r w:rsidRPr="00D11E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contributed</w:t>
      </w:r>
      <w:r w:rsidRPr="00D11E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D11E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 </w:t>
      </w:r>
    </w:p>
    <w:p w14:paraId="4E019038" w14:textId="61E1135A" w:rsidR="00F564CE" w:rsidRPr="000A0932" w:rsidRDefault="00F564CE" w:rsidP="00F564CE">
      <w:pPr>
        <w:pStyle w:val="a4"/>
        <w:numPr>
          <w:ilvl w:val="0"/>
          <w:numId w:val="10"/>
        </w:numPr>
        <w:ind w:left="284"/>
        <w:rPr>
          <w:rFonts w:eastAsiaTheme="minorEastAsia"/>
          <w:color w:val="000000" w:themeColor="dark1"/>
          <w:kern w:val="24"/>
          <w:lang w:val="en-US"/>
        </w:rPr>
      </w:pPr>
      <w:r>
        <w:rPr>
          <w:rFonts w:eastAsiaTheme="minorEastAsia"/>
          <w:color w:val="000000" w:themeColor="dark1"/>
          <w:kern w:val="24"/>
          <w:lang w:val="en-US"/>
        </w:rPr>
        <w:t>Capacity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building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PHC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, </w:t>
      </w:r>
      <w:r>
        <w:rPr>
          <w:rFonts w:eastAsiaTheme="minorEastAsia"/>
          <w:color w:val="000000" w:themeColor="dark1"/>
          <w:kern w:val="24"/>
          <w:lang w:val="en-US"/>
        </w:rPr>
        <w:t>TBO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, </w:t>
      </w:r>
      <w:r>
        <w:rPr>
          <w:rFonts w:eastAsiaTheme="minorEastAsia"/>
          <w:color w:val="000000" w:themeColor="dark1"/>
          <w:kern w:val="24"/>
          <w:lang w:val="en-US"/>
        </w:rPr>
        <w:t>NGO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specialists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through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introduction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new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training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methods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(</w:t>
      </w:r>
      <w:r>
        <w:rPr>
          <w:rFonts w:eastAsiaTheme="minorEastAsia"/>
          <w:color w:val="000000" w:themeColor="dark1"/>
          <w:kern w:val="24"/>
          <w:lang w:val="en-US"/>
        </w:rPr>
        <w:t>online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training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medical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proofErr w:type="spellStart"/>
      <w:r>
        <w:rPr>
          <w:rFonts w:eastAsiaTheme="minorEastAsia"/>
          <w:color w:val="000000" w:themeColor="dark1"/>
          <w:kern w:val="24"/>
          <w:lang w:val="en-US"/>
        </w:rPr>
        <w:t>conciliums</w:t>
      </w:r>
      <w:proofErr w:type="spellEnd"/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at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NSCP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level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on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example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Pr="00A50CAE">
        <w:rPr>
          <w:rFonts w:eastAsiaTheme="minorEastAsia"/>
          <w:color w:val="000000" w:themeColor="dark1"/>
          <w:kern w:val="24"/>
          <w:lang w:val="en-US"/>
        </w:rPr>
        <w:t>Project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Pr="00A50CAE">
        <w:rPr>
          <w:rFonts w:eastAsiaTheme="minorEastAsia"/>
          <w:color w:val="000000" w:themeColor="dark1"/>
          <w:kern w:val="24"/>
          <w:lang w:val="en-US"/>
        </w:rPr>
        <w:t>ECHO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®, </w:t>
      </w:r>
      <w:r>
        <w:rPr>
          <w:rFonts w:eastAsiaTheme="minorEastAsia"/>
          <w:color w:val="000000" w:themeColor="dark1"/>
          <w:kern w:val="24"/>
          <w:lang w:val="en-US"/>
        </w:rPr>
        <w:t>online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trainings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for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first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time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started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), </w:t>
      </w:r>
      <w:r>
        <w:rPr>
          <w:rFonts w:eastAsiaTheme="minorEastAsia"/>
          <w:color w:val="000000" w:themeColor="dark1"/>
          <w:kern w:val="24"/>
          <w:lang w:val="en-US"/>
        </w:rPr>
        <w:t>offline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training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workshops</w:t>
      </w:r>
      <w:r w:rsidRPr="003504A2">
        <w:rPr>
          <w:rFonts w:eastAsiaTheme="minorEastAsia"/>
          <w:color w:val="000000" w:themeColor="dark1"/>
          <w:kern w:val="24"/>
          <w:lang w:val="en-US"/>
        </w:rPr>
        <w:t xml:space="preserve">, </w:t>
      </w:r>
      <w:r>
        <w:rPr>
          <w:rFonts w:eastAsiaTheme="minorEastAsia"/>
          <w:color w:val="000000" w:themeColor="dark1"/>
          <w:kern w:val="24"/>
          <w:lang w:val="en-US"/>
        </w:rPr>
        <w:t xml:space="preserve">meetings. $ </w:t>
      </w:r>
      <w:r w:rsidRPr="00E85284">
        <w:rPr>
          <w:rFonts w:eastAsiaTheme="minorEastAsia"/>
          <w:color w:val="000000" w:themeColor="dark1"/>
          <w:kern w:val="24"/>
          <w:lang w:val="en-US"/>
        </w:rPr>
        <w:t>58025</w:t>
      </w:r>
      <w:r>
        <w:rPr>
          <w:rFonts w:eastAsiaTheme="minorEastAsia"/>
          <w:color w:val="000000" w:themeColor="dark1"/>
          <w:kern w:val="24"/>
          <w:lang w:val="en-US"/>
        </w:rPr>
        <w:t xml:space="preserve"> were</w:t>
      </w:r>
      <w:r w:rsidRPr="00E8528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spent</w:t>
      </w:r>
      <w:r w:rsidRPr="00E8528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for</w:t>
      </w:r>
      <w:r w:rsidRPr="00E8528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trainings</w:t>
      </w:r>
      <w:r w:rsidRPr="00E8528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taking</w:t>
      </w:r>
      <w:r w:rsidRPr="00E8528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 xml:space="preserve">into account launch of the online training technologies, development of new modules for webinars. </w:t>
      </w:r>
      <w:r w:rsidRPr="00E85284">
        <w:rPr>
          <w:rFonts w:eastAsiaTheme="minorEastAsia"/>
          <w:color w:val="000000" w:themeColor="dark1"/>
          <w:kern w:val="24"/>
          <w:lang w:val="en-US"/>
        </w:rPr>
        <w:t xml:space="preserve">   </w:t>
      </w:r>
    </w:p>
    <w:p w14:paraId="2D069CCC" w14:textId="77777777" w:rsidR="00F564CE" w:rsidRPr="00D11EDC" w:rsidRDefault="00F564CE" w:rsidP="00F564CE">
      <w:pPr>
        <w:pStyle w:val="a4"/>
        <w:numPr>
          <w:ilvl w:val="0"/>
          <w:numId w:val="10"/>
        </w:numPr>
        <w:ind w:left="284"/>
        <w:rPr>
          <w:rFonts w:eastAsiaTheme="minorEastAsia"/>
          <w:color w:val="000000" w:themeColor="dark1"/>
          <w:kern w:val="24"/>
          <w:lang w:val="en-US"/>
        </w:rPr>
      </w:pPr>
      <w:r>
        <w:rPr>
          <w:lang w:val="en-US"/>
        </w:rPr>
        <w:t>Smooth</w:t>
      </w:r>
      <w:r w:rsidRPr="000A0932">
        <w:rPr>
          <w:lang w:val="en-US"/>
        </w:rPr>
        <w:t xml:space="preserve"> </w:t>
      </w:r>
      <w:r>
        <w:rPr>
          <w:lang w:val="en-US"/>
        </w:rPr>
        <w:t>operation</w:t>
      </w:r>
      <w:r w:rsidRPr="000A0932">
        <w:rPr>
          <w:lang w:val="en-US"/>
        </w:rPr>
        <w:t xml:space="preserve"> </w:t>
      </w:r>
      <w:r>
        <w:rPr>
          <w:lang w:val="en-US"/>
        </w:rPr>
        <w:t>of</w:t>
      </w:r>
      <w:r w:rsidRPr="000A0932">
        <w:rPr>
          <w:lang w:val="en-US"/>
        </w:rPr>
        <w:t xml:space="preserve"> </w:t>
      </w:r>
      <w:r>
        <w:rPr>
          <w:lang w:val="en-US"/>
        </w:rPr>
        <w:t>laboratories</w:t>
      </w:r>
      <w:r w:rsidRPr="000A0932">
        <w:rPr>
          <w:lang w:val="en-US"/>
        </w:rPr>
        <w:t xml:space="preserve"> </w:t>
      </w:r>
      <w:r>
        <w:rPr>
          <w:lang w:val="en-US"/>
        </w:rPr>
        <w:t>in</w:t>
      </w:r>
      <w:r w:rsidRPr="000A0932">
        <w:rPr>
          <w:lang w:val="en-US"/>
        </w:rPr>
        <w:t xml:space="preserve"> </w:t>
      </w:r>
      <w:r>
        <w:rPr>
          <w:lang w:val="en-US"/>
        </w:rPr>
        <w:t>the</w:t>
      </w:r>
      <w:r w:rsidRPr="000A0932">
        <w:rPr>
          <w:lang w:val="en-US"/>
        </w:rPr>
        <w:t xml:space="preserve"> </w:t>
      </w:r>
      <w:r>
        <w:rPr>
          <w:lang w:val="en-US"/>
        </w:rPr>
        <w:t>penitentiary</w:t>
      </w:r>
      <w:r w:rsidRPr="000A0932">
        <w:rPr>
          <w:lang w:val="en-US"/>
        </w:rPr>
        <w:t xml:space="preserve"> </w:t>
      </w:r>
      <w:r>
        <w:rPr>
          <w:lang w:val="en-US"/>
        </w:rPr>
        <w:t>system</w:t>
      </w:r>
      <w:r w:rsidRPr="000A0932">
        <w:rPr>
          <w:lang w:val="en-US"/>
        </w:rPr>
        <w:t xml:space="preserve"> </w:t>
      </w:r>
      <w:r>
        <w:rPr>
          <w:lang w:val="en-US"/>
        </w:rPr>
        <w:t>was</w:t>
      </w:r>
      <w:r w:rsidRPr="000A0932">
        <w:rPr>
          <w:lang w:val="en-US"/>
        </w:rPr>
        <w:t xml:space="preserve"> </w:t>
      </w:r>
      <w:r>
        <w:rPr>
          <w:lang w:val="en-US"/>
        </w:rPr>
        <w:t>carried</w:t>
      </w:r>
      <w:r w:rsidRPr="000A0932">
        <w:rPr>
          <w:lang w:val="en-US"/>
        </w:rPr>
        <w:t xml:space="preserve"> </w:t>
      </w:r>
      <w:r>
        <w:rPr>
          <w:lang w:val="en-US"/>
        </w:rPr>
        <w:t>out</w:t>
      </w:r>
      <w:r w:rsidRPr="000A0932">
        <w:rPr>
          <w:lang w:val="en-US"/>
        </w:rPr>
        <w:t xml:space="preserve"> </w:t>
      </w:r>
      <w:r>
        <w:rPr>
          <w:lang w:val="en-US"/>
        </w:rPr>
        <w:t>as</w:t>
      </w:r>
      <w:r w:rsidRPr="000A0932">
        <w:rPr>
          <w:lang w:val="en-US"/>
        </w:rPr>
        <w:t xml:space="preserve"> </w:t>
      </w:r>
      <w:r>
        <w:rPr>
          <w:lang w:val="en-US"/>
        </w:rPr>
        <w:t>a</w:t>
      </w:r>
      <w:r w:rsidRPr="000A0932">
        <w:rPr>
          <w:lang w:val="en-US"/>
        </w:rPr>
        <w:t xml:space="preserve"> </w:t>
      </w:r>
      <w:r>
        <w:rPr>
          <w:lang w:val="en-US"/>
        </w:rPr>
        <w:t>result</w:t>
      </w:r>
      <w:r w:rsidRPr="000A0932">
        <w:rPr>
          <w:lang w:val="en-US"/>
        </w:rPr>
        <w:t xml:space="preserve"> </w:t>
      </w:r>
      <w:r>
        <w:rPr>
          <w:lang w:val="en-US"/>
        </w:rPr>
        <w:t>of</w:t>
      </w:r>
      <w:r w:rsidRPr="000A0932">
        <w:rPr>
          <w:lang w:val="en-US"/>
        </w:rPr>
        <w:t xml:space="preserve"> </w:t>
      </w:r>
      <w:r>
        <w:rPr>
          <w:lang w:val="en-US"/>
        </w:rPr>
        <w:t>provision</w:t>
      </w:r>
      <w:r w:rsidRPr="000A0932">
        <w:rPr>
          <w:lang w:val="en-US"/>
        </w:rPr>
        <w:t xml:space="preserve"> </w:t>
      </w:r>
      <w:r>
        <w:rPr>
          <w:lang w:val="en-US"/>
        </w:rPr>
        <w:t>of</w:t>
      </w:r>
      <w:r w:rsidRPr="000A0932">
        <w:rPr>
          <w:lang w:val="en-US"/>
        </w:rPr>
        <w:t xml:space="preserve"> </w:t>
      </w:r>
      <w:r>
        <w:rPr>
          <w:lang w:val="en-US"/>
        </w:rPr>
        <w:t>HAIN</w:t>
      </w:r>
      <w:r w:rsidRPr="000A0932">
        <w:rPr>
          <w:lang w:val="en-US"/>
        </w:rPr>
        <w:t xml:space="preserve">, </w:t>
      </w:r>
      <w:r>
        <w:rPr>
          <w:lang w:val="en-US"/>
        </w:rPr>
        <w:t>BACTEC</w:t>
      </w:r>
      <w:r w:rsidRPr="000A0932">
        <w:rPr>
          <w:lang w:val="en-US"/>
        </w:rPr>
        <w:t xml:space="preserve"> </w:t>
      </w:r>
      <w:r>
        <w:rPr>
          <w:lang w:val="en-US"/>
        </w:rPr>
        <w:t>reagents</w:t>
      </w:r>
      <w:r w:rsidRPr="000A0932">
        <w:rPr>
          <w:lang w:val="en-US"/>
        </w:rPr>
        <w:t xml:space="preserve"> </w:t>
      </w:r>
      <w:r>
        <w:rPr>
          <w:lang w:val="en-US"/>
        </w:rPr>
        <w:t>and</w:t>
      </w:r>
      <w:r w:rsidRPr="000A0932">
        <w:rPr>
          <w:lang w:val="en-US"/>
        </w:rPr>
        <w:t xml:space="preserve"> </w:t>
      </w:r>
      <w:r>
        <w:rPr>
          <w:lang w:val="en-US"/>
        </w:rPr>
        <w:t>GX</w:t>
      </w:r>
      <w:r w:rsidRPr="000A0932">
        <w:rPr>
          <w:lang w:val="en-US"/>
        </w:rPr>
        <w:t xml:space="preserve"> </w:t>
      </w:r>
      <w:r>
        <w:rPr>
          <w:lang w:val="en-US"/>
        </w:rPr>
        <w:t>cartridges</w:t>
      </w:r>
      <w:r w:rsidRPr="000A0932">
        <w:rPr>
          <w:lang w:val="en-US"/>
        </w:rPr>
        <w:t xml:space="preserve"> </w:t>
      </w:r>
      <w:r>
        <w:rPr>
          <w:lang w:val="en-US"/>
        </w:rPr>
        <w:t>to</w:t>
      </w:r>
      <w:r w:rsidRPr="000A0932">
        <w:rPr>
          <w:lang w:val="en-US"/>
        </w:rPr>
        <w:t xml:space="preserve"> </w:t>
      </w:r>
      <w:r>
        <w:rPr>
          <w:lang w:val="en-US"/>
        </w:rPr>
        <w:t>the</w:t>
      </w:r>
      <w:r w:rsidRPr="000A0932">
        <w:rPr>
          <w:lang w:val="en-US"/>
        </w:rPr>
        <w:t xml:space="preserve"> </w:t>
      </w:r>
      <w:r>
        <w:rPr>
          <w:lang w:val="en-US"/>
        </w:rPr>
        <w:t>amount</w:t>
      </w:r>
      <w:r w:rsidRPr="000A0932">
        <w:rPr>
          <w:lang w:val="en-US"/>
        </w:rPr>
        <w:t xml:space="preserve"> </w:t>
      </w:r>
      <w:r>
        <w:rPr>
          <w:lang w:val="en-US"/>
        </w:rPr>
        <w:t>of $</w:t>
      </w:r>
      <w:r w:rsidRPr="000A0932">
        <w:rPr>
          <w:lang w:val="en-US"/>
        </w:rPr>
        <w:t xml:space="preserve"> </w:t>
      </w:r>
      <w:r w:rsidRPr="000A0932">
        <w:rPr>
          <w:rFonts w:eastAsiaTheme="minorEastAsia"/>
          <w:color w:val="000000" w:themeColor="dark1"/>
          <w:kern w:val="24"/>
          <w:lang w:val="en-US"/>
        </w:rPr>
        <w:t>187 047</w:t>
      </w:r>
      <w:r>
        <w:rPr>
          <w:rFonts w:eastAsiaTheme="minorEastAsia"/>
          <w:color w:val="000000" w:themeColor="dark1"/>
          <w:kern w:val="24"/>
          <w:lang w:val="en-US"/>
        </w:rPr>
        <w:t xml:space="preserve">, as well as support to the TBO laboratories through technical servicing of </w:t>
      </w:r>
      <w:proofErr w:type="spellStart"/>
      <w:r w:rsidRPr="000A0932">
        <w:rPr>
          <w:rFonts w:eastAsiaTheme="minorEastAsia"/>
          <w:color w:val="000000" w:themeColor="dark1"/>
          <w:kern w:val="24"/>
          <w:lang w:val="en-US"/>
        </w:rPr>
        <w:t>Xpert</w:t>
      </w:r>
      <w:proofErr w:type="spellEnd"/>
      <w:r w:rsidRPr="000A0932">
        <w:rPr>
          <w:rFonts w:eastAsiaTheme="minorEastAsia"/>
          <w:color w:val="000000" w:themeColor="dark1"/>
          <w:kern w:val="24"/>
          <w:lang w:val="en-US"/>
        </w:rPr>
        <w:t xml:space="preserve"> MTB / RIF</w:t>
      </w:r>
      <w:r>
        <w:rPr>
          <w:rFonts w:eastAsiaTheme="minorEastAsia"/>
          <w:color w:val="000000" w:themeColor="dark1"/>
          <w:kern w:val="24"/>
          <w:lang w:val="en-US"/>
        </w:rPr>
        <w:t xml:space="preserve"> modules to the amount of </w:t>
      </w:r>
      <w:r w:rsidRPr="000A0932">
        <w:rPr>
          <w:rFonts w:eastAsiaTheme="minorEastAsia"/>
          <w:color w:val="000000" w:themeColor="dark1"/>
          <w:kern w:val="24"/>
          <w:lang w:val="en-US"/>
        </w:rPr>
        <w:t>$ 202</w:t>
      </w:r>
      <w:r>
        <w:rPr>
          <w:rFonts w:eastAsiaTheme="minorEastAsia"/>
          <w:color w:val="000000" w:themeColor="dark1"/>
          <w:kern w:val="24"/>
          <w:lang w:val="en-US"/>
        </w:rPr>
        <w:t> </w:t>
      </w:r>
      <w:r w:rsidRPr="000A0932">
        <w:rPr>
          <w:rFonts w:eastAsiaTheme="minorEastAsia"/>
          <w:color w:val="000000" w:themeColor="dark1"/>
          <w:kern w:val="24"/>
          <w:lang w:val="en-US"/>
        </w:rPr>
        <w:t>505</w:t>
      </w:r>
      <w:r>
        <w:rPr>
          <w:rFonts w:eastAsiaTheme="minorEastAsia"/>
          <w:color w:val="000000" w:themeColor="dark1"/>
          <w:kern w:val="24"/>
          <w:lang w:val="en-US"/>
        </w:rPr>
        <w:t xml:space="preserve">. </w:t>
      </w:r>
      <w:r w:rsidRPr="000A0932">
        <w:rPr>
          <w:lang w:val="en-US"/>
        </w:rPr>
        <w:t xml:space="preserve">  </w:t>
      </w:r>
    </w:p>
    <w:p w14:paraId="71B9F986" w14:textId="77777777" w:rsidR="00F564CE" w:rsidRPr="007A1A95" w:rsidRDefault="00F564CE" w:rsidP="00F564CE">
      <w:pPr>
        <w:pStyle w:val="a4"/>
        <w:numPr>
          <w:ilvl w:val="0"/>
          <w:numId w:val="10"/>
        </w:numPr>
        <w:ind w:left="284"/>
        <w:rPr>
          <w:lang w:val="en-US"/>
        </w:rPr>
      </w:pPr>
      <w:r>
        <w:rPr>
          <w:lang w:val="en-US"/>
        </w:rPr>
        <w:t>NTP</w:t>
      </w:r>
      <w:r w:rsidRPr="007A1A95">
        <w:rPr>
          <w:lang w:val="en-US"/>
        </w:rPr>
        <w:t xml:space="preserve"> </w:t>
      </w:r>
      <w:r>
        <w:rPr>
          <w:lang w:val="en-US"/>
        </w:rPr>
        <w:t>laboratory</w:t>
      </w:r>
      <w:r w:rsidRPr="007A1A95">
        <w:rPr>
          <w:lang w:val="en-US"/>
        </w:rPr>
        <w:t xml:space="preserve"> </w:t>
      </w:r>
      <w:r>
        <w:rPr>
          <w:lang w:val="en-US"/>
        </w:rPr>
        <w:t>capacity</w:t>
      </w:r>
      <w:r w:rsidRPr="007A1A95">
        <w:rPr>
          <w:lang w:val="en-US"/>
        </w:rPr>
        <w:t xml:space="preserve"> </w:t>
      </w:r>
      <w:r>
        <w:rPr>
          <w:lang w:val="en-US"/>
        </w:rPr>
        <w:t>was</w:t>
      </w:r>
      <w:r w:rsidRPr="007A1A95">
        <w:rPr>
          <w:lang w:val="en-US"/>
        </w:rPr>
        <w:t xml:space="preserve"> </w:t>
      </w:r>
      <w:r>
        <w:rPr>
          <w:lang w:val="en-US"/>
        </w:rPr>
        <w:t>strengthened</w:t>
      </w:r>
      <w:r w:rsidRPr="007A1A95">
        <w:rPr>
          <w:lang w:val="en-US"/>
        </w:rPr>
        <w:t xml:space="preserve"> </w:t>
      </w:r>
      <w:r>
        <w:rPr>
          <w:lang w:val="en-US"/>
        </w:rPr>
        <w:t>through</w:t>
      </w:r>
      <w:r w:rsidRPr="007A1A95">
        <w:rPr>
          <w:lang w:val="en-US"/>
        </w:rPr>
        <w:t xml:space="preserve"> </w:t>
      </w:r>
      <w:r>
        <w:rPr>
          <w:lang w:val="en-US"/>
        </w:rPr>
        <w:t>procurement</w:t>
      </w:r>
      <w:r w:rsidRPr="007A1A95">
        <w:rPr>
          <w:lang w:val="en-US"/>
        </w:rPr>
        <w:t xml:space="preserve">, </w:t>
      </w:r>
      <w:r>
        <w:rPr>
          <w:rFonts w:eastAsiaTheme="minorEastAsia"/>
          <w:color w:val="000000" w:themeColor="dark1"/>
          <w:kern w:val="24"/>
          <w:lang w:val="en-US"/>
        </w:rPr>
        <w:t>installation</w:t>
      </w:r>
      <w:r w:rsidRPr="007A1A95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and</w:t>
      </w:r>
      <w:r w:rsidRPr="007A1A95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approbation</w:t>
      </w:r>
      <w:r w:rsidRPr="007A1A95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7A1A95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7A1A95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MBT</w:t>
      </w:r>
      <w:r w:rsidRPr="007A1A95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sequencing</w:t>
      </w:r>
      <w:r w:rsidRPr="007A1A95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equipment</w:t>
      </w:r>
      <w:r w:rsidRPr="007A1A95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to</w:t>
      </w:r>
      <w:r w:rsidRPr="007A1A95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7A1A95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amount</w:t>
      </w:r>
      <w:r w:rsidRPr="007A1A95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7A1A95"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Pr="007A1A95">
        <w:rPr>
          <w:lang w:val="en-US"/>
        </w:rPr>
        <w:t>$731 603.</w:t>
      </w:r>
    </w:p>
    <w:p w14:paraId="06A68B76" w14:textId="77777777" w:rsidR="00F564CE" w:rsidRPr="00A61470" w:rsidRDefault="00F564CE" w:rsidP="00F564CE">
      <w:pPr>
        <w:pStyle w:val="a4"/>
        <w:numPr>
          <w:ilvl w:val="0"/>
          <w:numId w:val="10"/>
        </w:numPr>
        <w:ind w:left="284"/>
        <w:rPr>
          <w:lang w:val="en-US"/>
        </w:rPr>
      </w:pPr>
      <w:r>
        <w:rPr>
          <w:lang w:val="en-US"/>
        </w:rPr>
        <w:t>Strengthening</w:t>
      </w:r>
      <w:r w:rsidRPr="00A61470">
        <w:rPr>
          <w:lang w:val="en-US"/>
        </w:rPr>
        <w:t xml:space="preserve"> </w:t>
      </w:r>
      <w:r>
        <w:rPr>
          <w:lang w:val="en-US"/>
        </w:rPr>
        <w:t>of</w:t>
      </w:r>
      <w:r w:rsidRPr="00A61470">
        <w:rPr>
          <w:lang w:val="en-US"/>
        </w:rPr>
        <w:t xml:space="preserve"> </w:t>
      </w:r>
      <w:r>
        <w:rPr>
          <w:lang w:val="en-US"/>
        </w:rPr>
        <w:t>activities</w:t>
      </w:r>
      <w:r w:rsidRPr="00A61470">
        <w:rPr>
          <w:lang w:val="en-US"/>
        </w:rPr>
        <w:t xml:space="preserve"> </w:t>
      </w:r>
      <w:r>
        <w:rPr>
          <w:lang w:val="en-US"/>
        </w:rPr>
        <w:t xml:space="preserve">on TB detection among vulnerable population groups, improvement of adherence to treatment among potential violators thanks to allocated 19 grants for NGOs to the amount of </w:t>
      </w:r>
      <w:r w:rsidRPr="00A61470">
        <w:rPr>
          <w:rFonts w:eastAsiaTheme="minorEastAsia"/>
          <w:color w:val="000000" w:themeColor="dark1"/>
          <w:kern w:val="24"/>
          <w:lang w:val="en-US"/>
        </w:rPr>
        <w:t>$930 648.</w:t>
      </w:r>
    </w:p>
    <w:p w14:paraId="3E40D20F" w14:textId="77777777" w:rsidR="00F564CE" w:rsidRPr="00D11EDC" w:rsidRDefault="00F564CE" w:rsidP="00F564CE">
      <w:pPr>
        <w:pStyle w:val="a4"/>
        <w:numPr>
          <w:ilvl w:val="0"/>
          <w:numId w:val="10"/>
        </w:numPr>
        <w:ind w:left="284"/>
        <w:rPr>
          <w:rFonts w:eastAsiaTheme="minorEastAsia"/>
          <w:color w:val="000000" w:themeColor="dark1"/>
          <w:kern w:val="24"/>
          <w:lang w:val="en-US"/>
        </w:rPr>
      </w:pPr>
      <w:r>
        <w:rPr>
          <w:rFonts w:eastAsiaTheme="minorEastAsia"/>
          <w:color w:val="000000" w:themeColor="dark1"/>
          <w:kern w:val="24"/>
          <w:lang w:val="en-US"/>
        </w:rPr>
        <w:t>Improvement</w:t>
      </w:r>
      <w:r w:rsidRPr="00A6147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A6147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treatment</w:t>
      </w:r>
      <w:r w:rsidRPr="00A6147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effectiveness</w:t>
      </w:r>
      <w:r w:rsidRPr="00A6147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A6147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DR</w:t>
      </w:r>
      <w:r w:rsidRPr="00A6147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TB</w:t>
      </w:r>
      <w:r w:rsidRPr="00A6147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patients</w:t>
      </w:r>
      <w:r w:rsidRPr="00A6147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in</w:t>
      </w:r>
      <w:r w:rsidRPr="00A6147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A6147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penitentiary system thanks to enrollment for treatment with new TB drugs; in total 50 M/XDR TB patients were enrolled for treatment in 2020. The budget for TB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drugs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was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$621 342. </w:t>
      </w:r>
      <w:r>
        <w:rPr>
          <w:rFonts w:eastAsiaTheme="minorEastAsia"/>
          <w:color w:val="000000" w:themeColor="dark1"/>
          <w:kern w:val="24"/>
          <w:lang w:val="en-US"/>
        </w:rPr>
        <w:t>There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no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death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cases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in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penitentiary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system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in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2020</w:t>
      </w:r>
      <w:r>
        <w:rPr>
          <w:rFonts w:eastAsiaTheme="minorEastAsia"/>
          <w:color w:val="000000" w:themeColor="dark1"/>
          <w:kern w:val="24"/>
          <w:lang w:val="en-US"/>
        </w:rPr>
        <w:t xml:space="preserve">. 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  </w:t>
      </w:r>
    </w:p>
    <w:p w14:paraId="57C75906" w14:textId="77777777" w:rsidR="00F564CE" w:rsidRPr="00D11EDC" w:rsidRDefault="00F564CE" w:rsidP="00F564CE">
      <w:pPr>
        <w:pStyle w:val="a4"/>
        <w:numPr>
          <w:ilvl w:val="0"/>
          <w:numId w:val="10"/>
        </w:numPr>
        <w:ind w:left="284"/>
        <w:rPr>
          <w:rFonts w:eastAsiaTheme="minorEastAsia"/>
          <w:color w:val="000000" w:themeColor="dark1"/>
          <w:kern w:val="24"/>
          <w:lang w:val="en-US"/>
        </w:rPr>
      </w:pPr>
      <w:r>
        <w:rPr>
          <w:rFonts w:eastAsiaTheme="minorEastAsia"/>
          <w:color w:val="000000" w:themeColor="dark1"/>
          <w:kern w:val="24"/>
          <w:lang w:val="en-US"/>
        </w:rPr>
        <w:t>Risk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reduction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relapses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and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adverse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events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in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TB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treatment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thanks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to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introduction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active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PV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system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in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 xml:space="preserve">country. 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2 </w:t>
      </w:r>
      <w:r>
        <w:rPr>
          <w:rFonts w:eastAsiaTheme="minorEastAsia"/>
          <w:color w:val="000000" w:themeColor="dark1"/>
          <w:kern w:val="24"/>
          <w:lang w:val="en-US"/>
        </w:rPr>
        <w:t>trainings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on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pharmacovigilance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hold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, </w:t>
      </w:r>
      <w:r>
        <w:rPr>
          <w:rFonts w:eastAsiaTheme="minorEastAsia"/>
          <w:color w:val="000000" w:themeColor="dark1"/>
          <w:kern w:val="24"/>
          <w:lang w:val="en-US"/>
        </w:rPr>
        <w:t>TWG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was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established, NTBR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was improved in obtaining the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 xml:space="preserve">SAE reporting forms to the amount of </w:t>
      </w:r>
      <w:r w:rsidRPr="00737780">
        <w:rPr>
          <w:rFonts w:eastAsiaTheme="minorEastAsia"/>
          <w:color w:val="000000" w:themeColor="dark1"/>
          <w:kern w:val="24"/>
          <w:lang w:val="en-US"/>
        </w:rPr>
        <w:t>$</w:t>
      </w:r>
      <w:r w:rsidRPr="00737780">
        <w:rPr>
          <w:lang w:val="en-US"/>
        </w:rPr>
        <w:t>34 974</w:t>
      </w:r>
      <w:r>
        <w:rPr>
          <w:lang w:val="en-US"/>
        </w:rPr>
        <w:t xml:space="preserve">. </w:t>
      </w:r>
      <w:r>
        <w:rPr>
          <w:rFonts w:eastAsiaTheme="minorEastAsia"/>
          <w:color w:val="000000" w:themeColor="dark1"/>
          <w:kern w:val="24"/>
          <w:lang w:val="en-US"/>
        </w:rPr>
        <w:t xml:space="preserve"> </w:t>
      </w:r>
      <w:r w:rsidRPr="006E59BD">
        <w:rPr>
          <w:rFonts w:eastAsiaTheme="minorEastAsia"/>
          <w:color w:val="000000" w:themeColor="dark1"/>
          <w:kern w:val="24"/>
          <w:lang w:val="en-US"/>
        </w:rPr>
        <w:t xml:space="preserve">   </w:t>
      </w:r>
    </w:p>
    <w:p w14:paraId="15AF1146" w14:textId="77777777" w:rsidR="00F564CE" w:rsidRPr="00D11EDC" w:rsidRDefault="00F564CE" w:rsidP="00F564CE">
      <w:pPr>
        <w:pStyle w:val="a4"/>
        <w:numPr>
          <w:ilvl w:val="0"/>
          <w:numId w:val="10"/>
        </w:numPr>
        <w:ind w:left="284"/>
        <w:rPr>
          <w:rFonts w:eastAsiaTheme="minorEastAsia"/>
          <w:color w:val="000000" w:themeColor="dark1"/>
          <w:kern w:val="24"/>
          <w:lang w:val="en-US"/>
        </w:rPr>
      </w:pPr>
      <w:r>
        <w:rPr>
          <w:rFonts w:eastAsiaTheme="minorEastAsia"/>
          <w:color w:val="000000" w:themeColor="dark1"/>
          <w:kern w:val="24"/>
          <w:lang w:val="en-US"/>
        </w:rPr>
        <w:t>NGOs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actively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involved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in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fight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against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TB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under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COVID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-19 </w:t>
      </w:r>
      <w:r>
        <w:rPr>
          <w:rFonts w:eastAsiaTheme="minorEastAsia"/>
          <w:color w:val="000000" w:themeColor="dark1"/>
          <w:kern w:val="24"/>
          <w:lang w:val="en-US"/>
        </w:rPr>
        <w:t>restrictive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measures. PPEs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, </w:t>
      </w:r>
      <w:r>
        <w:rPr>
          <w:rFonts w:eastAsiaTheme="minorEastAsia"/>
          <w:color w:val="000000" w:themeColor="dark1"/>
          <w:kern w:val="24"/>
          <w:lang w:val="en-US"/>
        </w:rPr>
        <w:t>sanitizers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, </w:t>
      </w:r>
      <w:r>
        <w:rPr>
          <w:rFonts w:eastAsiaTheme="minorEastAsia"/>
          <w:color w:val="000000" w:themeColor="dark1"/>
          <w:kern w:val="24"/>
          <w:lang w:val="en-US"/>
        </w:rPr>
        <w:t>bactericidal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lamps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procured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to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 xml:space="preserve">the amount of </w:t>
      </w:r>
      <w:r w:rsidRPr="00737780">
        <w:rPr>
          <w:rFonts w:eastAsiaTheme="minorEastAsia"/>
          <w:color w:val="000000" w:themeColor="dark1"/>
          <w:kern w:val="24"/>
          <w:lang w:val="en-US"/>
        </w:rPr>
        <w:t>$399 222,5</w:t>
      </w:r>
      <w:r>
        <w:rPr>
          <w:rFonts w:eastAsiaTheme="minorEastAsia"/>
          <w:color w:val="000000" w:themeColor="dark1"/>
          <w:kern w:val="24"/>
          <w:lang w:val="en-US"/>
        </w:rPr>
        <w:t xml:space="preserve">. 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 </w:t>
      </w:r>
    </w:p>
    <w:p w14:paraId="783678F4" w14:textId="77777777" w:rsidR="00F564CE" w:rsidRPr="00A50CAE" w:rsidRDefault="00F564CE" w:rsidP="00F564CE">
      <w:pPr>
        <w:pStyle w:val="a4"/>
        <w:numPr>
          <w:ilvl w:val="0"/>
          <w:numId w:val="10"/>
        </w:numPr>
        <w:ind w:left="284"/>
        <w:rPr>
          <w:rFonts w:eastAsiaTheme="minorEastAsia"/>
          <w:color w:val="000000" w:themeColor="dark1"/>
          <w:kern w:val="24"/>
        </w:rPr>
      </w:pPr>
      <w:r w:rsidRPr="00737780">
        <w:rPr>
          <w:rFonts w:eastAsiaTheme="minorEastAsia"/>
          <w:color w:val="000000" w:themeColor="dark1"/>
          <w:kern w:val="24"/>
          <w:lang w:val="en-US"/>
        </w:rPr>
        <w:t xml:space="preserve">6 </w:t>
      </w:r>
      <w:r>
        <w:rPr>
          <w:rFonts w:eastAsiaTheme="minorEastAsia"/>
          <w:color w:val="000000" w:themeColor="dark1"/>
          <w:kern w:val="24"/>
          <w:lang w:val="en-US"/>
        </w:rPr>
        <w:t>operational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researches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started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, </w:t>
      </w:r>
      <w:r>
        <w:rPr>
          <w:rFonts w:eastAsiaTheme="minorEastAsia"/>
          <w:color w:val="000000" w:themeColor="dark1"/>
          <w:kern w:val="24"/>
          <w:lang w:val="en-US"/>
        </w:rPr>
        <w:t>and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their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results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will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be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required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to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improve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quality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activities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on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TB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detection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, </w:t>
      </w:r>
      <w:r>
        <w:rPr>
          <w:rFonts w:eastAsiaTheme="minorEastAsia"/>
          <w:color w:val="000000" w:themeColor="dark1"/>
          <w:kern w:val="24"/>
          <w:lang w:val="en-US"/>
        </w:rPr>
        <w:t>treatment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, </w:t>
      </w:r>
      <w:r>
        <w:rPr>
          <w:rFonts w:eastAsiaTheme="minorEastAsia"/>
          <w:color w:val="000000" w:themeColor="dark1"/>
          <w:kern w:val="24"/>
          <w:lang w:val="en-US"/>
        </w:rPr>
        <w:t>ACSM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and</w:t>
      </w:r>
      <w:r w:rsidRPr="00737780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prevention. A</w:t>
      </w:r>
      <w:r w:rsidRPr="00737780">
        <w:rPr>
          <w:rFonts w:eastAsiaTheme="minorEastAsia"/>
          <w:color w:val="000000" w:themeColor="dark1"/>
          <w:kern w:val="24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total</w:t>
      </w:r>
      <w:r w:rsidRPr="00737780">
        <w:rPr>
          <w:rFonts w:eastAsiaTheme="minorEastAsia"/>
          <w:color w:val="000000" w:themeColor="dark1"/>
          <w:kern w:val="24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budget</w:t>
      </w:r>
      <w:r w:rsidRPr="00737780">
        <w:rPr>
          <w:rFonts w:eastAsiaTheme="minorEastAsia"/>
          <w:color w:val="000000" w:themeColor="dark1"/>
          <w:kern w:val="24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737780">
        <w:rPr>
          <w:rFonts w:eastAsiaTheme="minorEastAsia"/>
          <w:color w:val="000000" w:themeColor="dark1"/>
          <w:kern w:val="24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737780">
        <w:rPr>
          <w:rFonts w:eastAsiaTheme="minorEastAsia"/>
          <w:color w:val="000000" w:themeColor="dark1"/>
          <w:kern w:val="24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OR</w:t>
      </w:r>
      <w:r w:rsidRPr="00737780">
        <w:rPr>
          <w:rFonts w:eastAsiaTheme="minorEastAsia"/>
          <w:color w:val="000000" w:themeColor="dark1"/>
          <w:kern w:val="24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contracts</w:t>
      </w:r>
      <w:r w:rsidRPr="00737780">
        <w:rPr>
          <w:rFonts w:eastAsiaTheme="minorEastAsia"/>
          <w:color w:val="000000" w:themeColor="dark1"/>
          <w:kern w:val="24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was</w:t>
      </w:r>
      <w:r w:rsidRPr="00737780">
        <w:rPr>
          <w:rFonts w:eastAsiaTheme="minorEastAsia"/>
          <w:color w:val="000000" w:themeColor="dark1"/>
          <w:kern w:val="24"/>
        </w:rPr>
        <w:t xml:space="preserve"> </w:t>
      </w:r>
      <w:r w:rsidRPr="00A50CAE">
        <w:rPr>
          <w:rFonts w:eastAsiaTheme="minorEastAsia"/>
          <w:color w:val="000000" w:themeColor="dark1"/>
          <w:kern w:val="24"/>
        </w:rPr>
        <w:t xml:space="preserve">$ 349 429,29. </w:t>
      </w:r>
    </w:p>
    <w:p w14:paraId="22A06A66" w14:textId="36BE8617" w:rsidR="005F1DF6" w:rsidRPr="00451052" w:rsidRDefault="00F564CE" w:rsidP="00675350">
      <w:pPr>
        <w:pStyle w:val="a4"/>
        <w:numPr>
          <w:ilvl w:val="0"/>
          <w:numId w:val="10"/>
        </w:numPr>
        <w:ind w:left="284"/>
        <w:rPr>
          <w:rFonts w:eastAsiaTheme="minorEastAsia"/>
          <w:color w:val="000000" w:themeColor="dark1"/>
          <w:kern w:val="24"/>
          <w:lang w:val="en-US"/>
        </w:rPr>
      </w:pPr>
      <w:r>
        <w:rPr>
          <w:rFonts w:eastAsiaTheme="minorEastAsia"/>
          <w:color w:val="000000" w:themeColor="dark1"/>
          <w:kern w:val="24"/>
          <w:lang w:val="en-US"/>
        </w:rPr>
        <w:t>Improvement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infection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control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measures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in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work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TBO,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AIDSC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, </w:t>
      </w:r>
      <w:r>
        <w:rPr>
          <w:rFonts w:eastAsiaTheme="minorEastAsia"/>
          <w:color w:val="000000" w:themeColor="dark1"/>
          <w:kern w:val="24"/>
          <w:lang w:val="en-US"/>
        </w:rPr>
        <w:t>NGO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specialists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thanks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to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an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additional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funding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from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the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GF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funds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to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fight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against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pandemic. In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total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$930 295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spent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for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procurement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of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PPEs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, </w:t>
      </w:r>
      <w:r>
        <w:rPr>
          <w:rFonts w:eastAsiaTheme="minorEastAsia"/>
          <w:color w:val="000000" w:themeColor="dark1"/>
          <w:kern w:val="24"/>
          <w:lang w:val="en-US"/>
        </w:rPr>
        <w:t>sanitizers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, </w:t>
      </w:r>
      <w:proofErr w:type="spellStart"/>
      <w:r>
        <w:rPr>
          <w:rFonts w:eastAsiaTheme="minorEastAsia"/>
          <w:color w:val="000000" w:themeColor="dark1"/>
          <w:kern w:val="24"/>
          <w:lang w:val="en-US"/>
        </w:rPr>
        <w:t>antiplague</w:t>
      </w:r>
      <w:proofErr w:type="spellEnd"/>
      <w:r w:rsidRPr="00C41DE4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suits</w:t>
      </w:r>
      <w:r w:rsidRPr="00C41DE4">
        <w:rPr>
          <w:rFonts w:eastAsiaTheme="minorEastAsia"/>
          <w:color w:val="000000" w:themeColor="dark1"/>
          <w:kern w:val="24"/>
          <w:lang w:val="en-US"/>
        </w:rPr>
        <w:t xml:space="preserve">, </w:t>
      </w:r>
      <w:r>
        <w:rPr>
          <w:rFonts w:eastAsiaTheme="minorEastAsia"/>
          <w:color w:val="000000" w:themeColor="dark1"/>
          <w:kern w:val="24"/>
          <w:lang w:val="en-US"/>
        </w:rPr>
        <w:t>gowns, ventilators, EKG monitors, pulse oximeters. In</w:t>
      </w:r>
      <w:r w:rsidRPr="008E0D6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total</w:t>
      </w:r>
      <w:r w:rsidRPr="008E0D62">
        <w:rPr>
          <w:rFonts w:eastAsiaTheme="minorEastAsia"/>
          <w:color w:val="000000" w:themeColor="dark1"/>
          <w:kern w:val="24"/>
          <w:lang w:val="en-US"/>
        </w:rPr>
        <w:t xml:space="preserve"> 4955 </w:t>
      </w:r>
      <w:r>
        <w:rPr>
          <w:rFonts w:eastAsiaTheme="minorEastAsia"/>
          <w:color w:val="000000" w:themeColor="dark1"/>
          <w:kern w:val="24"/>
          <w:lang w:val="en-US"/>
        </w:rPr>
        <w:t>beds</w:t>
      </w:r>
      <w:r w:rsidRPr="008E0D6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for</w:t>
      </w:r>
      <w:r w:rsidRPr="008E0D6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COVID</w:t>
      </w:r>
      <w:r w:rsidRPr="008E0D62">
        <w:rPr>
          <w:rFonts w:eastAsiaTheme="minorEastAsia"/>
          <w:color w:val="000000" w:themeColor="dark1"/>
          <w:kern w:val="24"/>
          <w:lang w:val="en-US"/>
        </w:rPr>
        <w:t xml:space="preserve">-19 </w:t>
      </w:r>
      <w:r>
        <w:rPr>
          <w:rFonts w:eastAsiaTheme="minorEastAsia"/>
          <w:color w:val="000000" w:themeColor="dark1"/>
          <w:kern w:val="24"/>
          <w:lang w:val="en-US"/>
        </w:rPr>
        <w:t>patients</w:t>
      </w:r>
      <w:r w:rsidRPr="008E0D6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8E0D6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established in the TB program</w:t>
      </w:r>
      <w:r w:rsidRPr="008E0D62">
        <w:rPr>
          <w:rFonts w:eastAsiaTheme="minorEastAsia"/>
          <w:color w:val="000000" w:themeColor="dark1"/>
          <w:kern w:val="24"/>
          <w:lang w:val="en-US"/>
        </w:rPr>
        <w:t xml:space="preserve">, 21 427 </w:t>
      </w:r>
      <w:r>
        <w:rPr>
          <w:rFonts w:eastAsiaTheme="minorEastAsia"/>
          <w:color w:val="000000" w:themeColor="dark1"/>
          <w:kern w:val="24"/>
          <w:lang w:val="en-US"/>
        </w:rPr>
        <w:t>COVID</w:t>
      </w:r>
      <w:r w:rsidRPr="008E0D62">
        <w:rPr>
          <w:rFonts w:eastAsiaTheme="minorEastAsia"/>
          <w:color w:val="000000" w:themeColor="dark1"/>
          <w:kern w:val="24"/>
          <w:lang w:val="en-US"/>
        </w:rPr>
        <w:t xml:space="preserve">-19 </w:t>
      </w:r>
      <w:r>
        <w:rPr>
          <w:rFonts w:eastAsiaTheme="minorEastAsia"/>
          <w:color w:val="000000" w:themeColor="dark1"/>
          <w:kern w:val="24"/>
          <w:lang w:val="en-US"/>
        </w:rPr>
        <w:t>patients</w:t>
      </w:r>
      <w:r w:rsidRPr="008E0D6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were</w:t>
      </w:r>
      <w:r w:rsidRPr="008E0D62">
        <w:rPr>
          <w:rFonts w:eastAsiaTheme="minorEastAsia"/>
          <w:color w:val="000000" w:themeColor="dark1"/>
          <w:kern w:val="24"/>
          <w:lang w:val="en-US"/>
        </w:rPr>
        <w:t xml:space="preserve"> </w:t>
      </w:r>
      <w:r>
        <w:rPr>
          <w:rFonts w:eastAsiaTheme="minorEastAsia"/>
          <w:color w:val="000000" w:themeColor="dark1"/>
          <w:kern w:val="24"/>
          <w:lang w:val="en-US"/>
        </w:rPr>
        <w:t>treated, including</w:t>
      </w:r>
      <w:r w:rsidRPr="008E0D62">
        <w:rPr>
          <w:rFonts w:eastAsiaTheme="minorEastAsia"/>
          <w:color w:val="000000" w:themeColor="dark1"/>
          <w:kern w:val="24"/>
          <w:lang w:val="en-US"/>
        </w:rPr>
        <w:t xml:space="preserve"> 214 </w:t>
      </w:r>
      <w:r>
        <w:rPr>
          <w:rFonts w:eastAsiaTheme="minorEastAsia"/>
          <w:color w:val="000000" w:themeColor="dark1"/>
          <w:kern w:val="24"/>
          <w:lang w:val="en-US"/>
        </w:rPr>
        <w:t xml:space="preserve">patients with TB and COVID-19.  </w:t>
      </w:r>
      <w:r w:rsidRPr="008E0D62">
        <w:rPr>
          <w:rFonts w:eastAsiaTheme="minorEastAsia"/>
          <w:color w:val="000000" w:themeColor="dark1"/>
          <w:kern w:val="24"/>
          <w:lang w:val="en-US"/>
        </w:rPr>
        <w:t xml:space="preserve">      </w:t>
      </w:r>
    </w:p>
    <w:p w14:paraId="50B7EFC4" w14:textId="77777777" w:rsidR="005F1DF6" w:rsidRPr="00F564CE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val="en-US" w:eastAsia="ru-RU"/>
        </w:rPr>
      </w:pPr>
    </w:p>
    <w:p w14:paraId="3C344299" w14:textId="77777777" w:rsidR="005F1DF6" w:rsidRPr="00F564CE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val="en-US" w:eastAsia="ru-RU"/>
        </w:rPr>
      </w:pPr>
    </w:p>
    <w:p w14:paraId="5D4E6A94" w14:textId="77777777" w:rsidR="005F1DF6" w:rsidRPr="00F564CE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val="en-US" w:eastAsia="ru-RU"/>
        </w:rPr>
      </w:pPr>
    </w:p>
    <w:sectPr w:rsidR="005F1DF6" w:rsidRPr="00F5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 Pro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00E63"/>
    <w:multiLevelType w:val="hybridMultilevel"/>
    <w:tmpl w:val="054C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0697"/>
    <w:multiLevelType w:val="hybridMultilevel"/>
    <w:tmpl w:val="03AE8502"/>
    <w:lvl w:ilvl="0" w:tplc="161CB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6D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0B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2C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4E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61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27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A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45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2E562B"/>
    <w:multiLevelType w:val="hybridMultilevel"/>
    <w:tmpl w:val="FDFA2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C255A"/>
    <w:multiLevelType w:val="hybridMultilevel"/>
    <w:tmpl w:val="525615FA"/>
    <w:lvl w:ilvl="0" w:tplc="67D49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6F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8B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E9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4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0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67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64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07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526B1D"/>
    <w:multiLevelType w:val="hybridMultilevel"/>
    <w:tmpl w:val="BD2CDBF2"/>
    <w:lvl w:ilvl="0" w:tplc="C570111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D53658D"/>
    <w:multiLevelType w:val="hybridMultilevel"/>
    <w:tmpl w:val="CFF2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17BC4"/>
    <w:multiLevelType w:val="hybridMultilevel"/>
    <w:tmpl w:val="D1FE82B6"/>
    <w:lvl w:ilvl="0" w:tplc="0F601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A3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2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A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E3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82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A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C3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6B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D1080C"/>
    <w:multiLevelType w:val="hybridMultilevel"/>
    <w:tmpl w:val="DE2C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A291F"/>
    <w:multiLevelType w:val="hybridMultilevel"/>
    <w:tmpl w:val="45843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1048E"/>
    <w:multiLevelType w:val="hybridMultilevel"/>
    <w:tmpl w:val="A99AFF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B1"/>
    <w:rsid w:val="000572DA"/>
    <w:rsid w:val="000809C7"/>
    <w:rsid w:val="00087A60"/>
    <w:rsid w:val="000C446E"/>
    <w:rsid w:val="000F57B3"/>
    <w:rsid w:val="00132B0D"/>
    <w:rsid w:val="001914AF"/>
    <w:rsid w:val="001F6058"/>
    <w:rsid w:val="00242373"/>
    <w:rsid w:val="002C3930"/>
    <w:rsid w:val="0031124D"/>
    <w:rsid w:val="00324C1D"/>
    <w:rsid w:val="003812BF"/>
    <w:rsid w:val="003847EB"/>
    <w:rsid w:val="003C0D9F"/>
    <w:rsid w:val="00451052"/>
    <w:rsid w:val="00474A5A"/>
    <w:rsid w:val="004C45AA"/>
    <w:rsid w:val="004D4458"/>
    <w:rsid w:val="004F4D02"/>
    <w:rsid w:val="00501CEC"/>
    <w:rsid w:val="00552E3A"/>
    <w:rsid w:val="00557A07"/>
    <w:rsid w:val="00593DFB"/>
    <w:rsid w:val="005A541B"/>
    <w:rsid w:val="005F1DF6"/>
    <w:rsid w:val="006060F5"/>
    <w:rsid w:val="0066753D"/>
    <w:rsid w:val="0066773A"/>
    <w:rsid w:val="00675350"/>
    <w:rsid w:val="006A440E"/>
    <w:rsid w:val="006B19C3"/>
    <w:rsid w:val="006B5054"/>
    <w:rsid w:val="006C34E0"/>
    <w:rsid w:val="006F41B0"/>
    <w:rsid w:val="007227CB"/>
    <w:rsid w:val="00741538"/>
    <w:rsid w:val="007440BA"/>
    <w:rsid w:val="00746951"/>
    <w:rsid w:val="007573AD"/>
    <w:rsid w:val="0080724B"/>
    <w:rsid w:val="00832760"/>
    <w:rsid w:val="00856986"/>
    <w:rsid w:val="008A2F1E"/>
    <w:rsid w:val="008B17E0"/>
    <w:rsid w:val="008B4371"/>
    <w:rsid w:val="008D63F5"/>
    <w:rsid w:val="008E7CB1"/>
    <w:rsid w:val="009C241D"/>
    <w:rsid w:val="009C7791"/>
    <w:rsid w:val="009F0B8E"/>
    <w:rsid w:val="00A31880"/>
    <w:rsid w:val="00A50CAE"/>
    <w:rsid w:val="00A87460"/>
    <w:rsid w:val="00AB1DA6"/>
    <w:rsid w:val="00AE250F"/>
    <w:rsid w:val="00B1290C"/>
    <w:rsid w:val="00B12D36"/>
    <w:rsid w:val="00B40E10"/>
    <w:rsid w:val="00B62A9F"/>
    <w:rsid w:val="00BA5590"/>
    <w:rsid w:val="00BA5F87"/>
    <w:rsid w:val="00C61DF0"/>
    <w:rsid w:val="00C73D52"/>
    <w:rsid w:val="00C74215"/>
    <w:rsid w:val="00CC48BD"/>
    <w:rsid w:val="00CC6FCB"/>
    <w:rsid w:val="00D66956"/>
    <w:rsid w:val="00DD202E"/>
    <w:rsid w:val="00DE185A"/>
    <w:rsid w:val="00E15019"/>
    <w:rsid w:val="00E456E8"/>
    <w:rsid w:val="00E45ABD"/>
    <w:rsid w:val="00EB739E"/>
    <w:rsid w:val="00ED091C"/>
    <w:rsid w:val="00F56328"/>
    <w:rsid w:val="00F564CE"/>
    <w:rsid w:val="00F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19EF"/>
  <w15:chartTrackingRefBased/>
  <w15:docId w15:val="{9052E716-94E0-4C6D-BE1A-0AF28757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69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Мусабекова</dc:creator>
  <cp:keywords/>
  <dc:description/>
  <cp:lastModifiedBy>Dell</cp:lastModifiedBy>
  <cp:revision>23</cp:revision>
  <dcterms:created xsi:type="dcterms:W3CDTF">2021-03-25T06:52:00Z</dcterms:created>
  <dcterms:modified xsi:type="dcterms:W3CDTF">2021-03-29T16:50:00Z</dcterms:modified>
</cp:coreProperties>
</file>